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FAE3" w14:textId="77777777" w:rsidR="007116C7" w:rsidRPr="00712B66" w:rsidRDefault="007116C7" w:rsidP="00DB7395">
      <w:pPr>
        <w:pStyle w:val="naislab"/>
        <w:spacing w:before="0" w:after="0"/>
        <w:ind w:firstLine="720"/>
        <w:rPr>
          <w:sz w:val="28"/>
          <w:szCs w:val="28"/>
        </w:rPr>
      </w:pPr>
      <w:r w:rsidRPr="00712B66">
        <w:rPr>
          <w:sz w:val="28"/>
          <w:szCs w:val="28"/>
        </w:rPr>
        <w:t> </w:t>
      </w:r>
    </w:p>
    <w:p w14:paraId="7EDC7F0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6C01129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0B27556" w14:textId="77777777">
        <w:trPr>
          <w:jc w:val="center"/>
        </w:trPr>
        <w:tc>
          <w:tcPr>
            <w:tcW w:w="10188" w:type="dxa"/>
            <w:tcBorders>
              <w:bottom w:val="single" w:sz="6" w:space="0" w:color="000000"/>
            </w:tcBorders>
          </w:tcPr>
          <w:p w14:paraId="0033723E" w14:textId="0EBC4559" w:rsidR="007116C7" w:rsidRPr="00712B66" w:rsidRDefault="00A55D8A" w:rsidP="002D4C87">
            <w:pPr>
              <w:tabs>
                <w:tab w:val="right" w:pos="9000"/>
              </w:tabs>
              <w:contextualSpacing/>
              <w:jc w:val="center"/>
            </w:pPr>
            <w:r>
              <w:rPr>
                <w:b/>
                <w:bCs/>
                <w:sz w:val="28"/>
                <w:szCs w:val="28"/>
              </w:rPr>
              <w:t>Ministru kabineta noteikumu projekts</w:t>
            </w:r>
            <w:r w:rsidR="00E3356C">
              <w:rPr>
                <w:b/>
                <w:bCs/>
                <w:sz w:val="28"/>
                <w:szCs w:val="28"/>
              </w:rPr>
              <w:t xml:space="preserve"> “</w:t>
            </w:r>
            <w:r w:rsidR="00110B14" w:rsidRPr="00110B14">
              <w:rPr>
                <w:b/>
                <w:bCs/>
                <w:sz w:val="28"/>
                <w:szCs w:val="28"/>
              </w:rPr>
              <w:t>Augstas gatavības pašvaldību investīciju projektu pieteikšanas, izskatīšanas un finansēšanas kārtība</w:t>
            </w:r>
            <w:r w:rsidR="00E3356C">
              <w:rPr>
                <w:b/>
                <w:bCs/>
                <w:sz w:val="28"/>
                <w:szCs w:val="28"/>
              </w:rPr>
              <w:t>”</w:t>
            </w:r>
          </w:p>
        </w:tc>
      </w:tr>
    </w:tbl>
    <w:p w14:paraId="694C42A7" w14:textId="77777777" w:rsidR="007116C7" w:rsidRPr="00712B66" w:rsidRDefault="007116C7" w:rsidP="009623BC">
      <w:pPr>
        <w:pStyle w:val="naisc"/>
        <w:spacing w:before="0" w:after="0"/>
        <w:ind w:firstLine="1080"/>
      </w:pPr>
      <w:r w:rsidRPr="00712B66">
        <w:t>(dokumenta veids un nosaukums)</w:t>
      </w:r>
    </w:p>
    <w:p w14:paraId="2DA5E3CD" w14:textId="77777777" w:rsidR="007B4C0F" w:rsidRPr="00712B66" w:rsidRDefault="007B4C0F" w:rsidP="00DB7395">
      <w:pPr>
        <w:pStyle w:val="naisf"/>
        <w:spacing w:before="0" w:after="0"/>
        <w:ind w:firstLine="720"/>
      </w:pPr>
    </w:p>
    <w:p w14:paraId="5020EED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A786164"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0764411B"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73CE949"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6CE529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4431FC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E261219"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90FA89"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5E82F1E" w14:textId="77777777" w:rsidR="005F4BFD" w:rsidRPr="00712B66" w:rsidRDefault="005F4BFD" w:rsidP="00364BB6">
            <w:pPr>
              <w:jc w:val="center"/>
            </w:pPr>
            <w:r w:rsidRPr="00712B66">
              <w:t>Projekta attiecīgā punkta (panta) galīgā redakcija</w:t>
            </w:r>
          </w:p>
        </w:tc>
      </w:tr>
      <w:tr w:rsidR="005F4BFD" w:rsidRPr="008A36C9" w14:paraId="4014FDAA" w14:textId="77777777">
        <w:tc>
          <w:tcPr>
            <w:tcW w:w="708" w:type="dxa"/>
            <w:tcBorders>
              <w:top w:val="single" w:sz="6" w:space="0" w:color="000000"/>
              <w:left w:val="single" w:sz="6" w:space="0" w:color="000000"/>
              <w:bottom w:val="single" w:sz="6" w:space="0" w:color="000000"/>
              <w:right w:val="single" w:sz="6" w:space="0" w:color="000000"/>
            </w:tcBorders>
          </w:tcPr>
          <w:p w14:paraId="2C226CEC"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FB9517B"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377BAEB"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34A9E0A"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09DC93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03D05D2" w14:textId="77777777" w:rsidR="005F4BFD" w:rsidRPr="008A36C9" w:rsidRDefault="008A36C9" w:rsidP="008A36C9">
            <w:pPr>
              <w:jc w:val="center"/>
              <w:rPr>
                <w:sz w:val="20"/>
                <w:szCs w:val="20"/>
              </w:rPr>
            </w:pPr>
            <w:r w:rsidRPr="008A36C9">
              <w:rPr>
                <w:sz w:val="20"/>
                <w:szCs w:val="20"/>
              </w:rPr>
              <w:t>6</w:t>
            </w:r>
          </w:p>
        </w:tc>
      </w:tr>
      <w:tr w:rsidR="005F4BFD" w:rsidRPr="00712B66" w14:paraId="2653D588" w14:textId="77777777">
        <w:tc>
          <w:tcPr>
            <w:tcW w:w="708" w:type="dxa"/>
            <w:tcBorders>
              <w:left w:val="single" w:sz="6" w:space="0" w:color="000000"/>
              <w:bottom w:val="single" w:sz="4" w:space="0" w:color="auto"/>
              <w:right w:val="single" w:sz="6" w:space="0" w:color="000000"/>
            </w:tcBorders>
          </w:tcPr>
          <w:p w14:paraId="00543B54" w14:textId="77777777" w:rsidR="00D657FB" w:rsidRPr="00D657FB" w:rsidRDefault="00D657FB" w:rsidP="00D657FB"/>
        </w:tc>
        <w:tc>
          <w:tcPr>
            <w:tcW w:w="3086" w:type="dxa"/>
            <w:tcBorders>
              <w:left w:val="single" w:sz="6" w:space="0" w:color="000000"/>
              <w:bottom w:val="single" w:sz="4" w:space="0" w:color="auto"/>
              <w:right w:val="single" w:sz="6" w:space="0" w:color="000000"/>
            </w:tcBorders>
          </w:tcPr>
          <w:p w14:paraId="3A74BBD7"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B56F509"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2031889"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BD1177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7CEB17" w14:textId="77777777" w:rsidR="005F4BFD" w:rsidRPr="00D657FB" w:rsidRDefault="005F4BFD" w:rsidP="00C447BB">
            <w:pPr>
              <w:tabs>
                <w:tab w:val="right" w:pos="9000"/>
              </w:tabs>
              <w:contextualSpacing/>
              <w:jc w:val="both"/>
              <w:rPr>
                <w:color w:val="000000"/>
              </w:rPr>
            </w:pPr>
          </w:p>
        </w:tc>
      </w:tr>
      <w:tr w:rsidR="008A36C9" w:rsidRPr="00712B66" w14:paraId="227BFACD" w14:textId="77777777">
        <w:tc>
          <w:tcPr>
            <w:tcW w:w="708" w:type="dxa"/>
            <w:tcBorders>
              <w:left w:val="single" w:sz="6" w:space="0" w:color="000000"/>
              <w:bottom w:val="single" w:sz="4" w:space="0" w:color="auto"/>
              <w:right w:val="single" w:sz="6" w:space="0" w:color="000000"/>
            </w:tcBorders>
          </w:tcPr>
          <w:p w14:paraId="793385C3"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9F955B"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D31A64B"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4C543B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EC4A836"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597617CD" w14:textId="77777777" w:rsidR="008A36C9" w:rsidRPr="00712B66" w:rsidRDefault="008A36C9" w:rsidP="008A36C9"/>
        </w:tc>
      </w:tr>
    </w:tbl>
    <w:p w14:paraId="09515076" w14:textId="77777777" w:rsidR="007B4C0F" w:rsidRPr="00712B66" w:rsidRDefault="007B4C0F" w:rsidP="007B4C0F">
      <w:pPr>
        <w:pStyle w:val="naisf"/>
        <w:spacing w:before="0" w:after="0"/>
        <w:ind w:firstLine="0"/>
      </w:pPr>
    </w:p>
    <w:p w14:paraId="0F88650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7E97C2A8"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FE830BB" w14:textId="77777777">
        <w:tc>
          <w:tcPr>
            <w:tcW w:w="6345" w:type="dxa"/>
          </w:tcPr>
          <w:p w14:paraId="1F13AB6F"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50A4734D" w14:textId="1674A292" w:rsidR="007B4C0F" w:rsidRPr="00712B66" w:rsidRDefault="005D1C85" w:rsidP="0036160E">
            <w:pPr>
              <w:pStyle w:val="NormalWeb"/>
              <w:spacing w:before="0" w:beforeAutospacing="0" w:after="0" w:afterAutospacing="0"/>
              <w:ind w:firstLine="720"/>
            </w:pPr>
            <w:r>
              <w:t>0</w:t>
            </w:r>
            <w:r w:rsidR="00941C73">
              <w:t>8</w:t>
            </w:r>
            <w:r w:rsidR="00EF5341">
              <w:t>.0</w:t>
            </w:r>
            <w:r w:rsidR="00941C73">
              <w:t>4</w:t>
            </w:r>
            <w:r w:rsidR="00EF5341">
              <w:t>.2021.</w:t>
            </w:r>
          </w:p>
        </w:tc>
      </w:tr>
      <w:tr w:rsidR="003C27A2" w:rsidRPr="00712B66" w14:paraId="552551AE" w14:textId="77777777">
        <w:tc>
          <w:tcPr>
            <w:tcW w:w="6345" w:type="dxa"/>
          </w:tcPr>
          <w:p w14:paraId="19A25505"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3A4678D" w14:textId="77777777" w:rsidR="003C27A2" w:rsidRPr="00712B66" w:rsidRDefault="003C27A2" w:rsidP="0036160E">
            <w:pPr>
              <w:pStyle w:val="NormalWeb"/>
              <w:spacing w:before="0" w:beforeAutospacing="0" w:after="0" w:afterAutospacing="0"/>
              <w:ind w:firstLine="720"/>
            </w:pPr>
          </w:p>
        </w:tc>
      </w:tr>
      <w:tr w:rsidR="007B4C0F" w:rsidRPr="00712B66" w14:paraId="15BF82C3" w14:textId="77777777">
        <w:tc>
          <w:tcPr>
            <w:tcW w:w="6345" w:type="dxa"/>
          </w:tcPr>
          <w:p w14:paraId="13BB68AA"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17AAFD2E" w14:textId="77777777" w:rsidR="007B4C0F" w:rsidRPr="00712B66" w:rsidRDefault="00EF5341" w:rsidP="00E3356C">
            <w:pPr>
              <w:pStyle w:val="NormalWeb"/>
              <w:spacing w:before="0" w:beforeAutospacing="0" w:after="0" w:afterAutospacing="0"/>
              <w:jc w:val="both"/>
            </w:pPr>
            <w:r>
              <w:t xml:space="preserve">Tieslietu ministrija, </w:t>
            </w:r>
            <w:r w:rsidR="0024627B">
              <w:t>Finanšu ministrija</w:t>
            </w:r>
          </w:p>
        </w:tc>
      </w:tr>
      <w:tr w:rsidR="007B4C0F" w:rsidRPr="00712B66" w14:paraId="5FAAD5F2" w14:textId="77777777">
        <w:tc>
          <w:tcPr>
            <w:tcW w:w="6345" w:type="dxa"/>
          </w:tcPr>
          <w:p w14:paraId="6F083D64"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2A281B44" w14:textId="77777777" w:rsidR="007B4C0F" w:rsidRPr="00712B66" w:rsidRDefault="007B4C0F" w:rsidP="0036160E">
            <w:pPr>
              <w:pStyle w:val="naiskr"/>
              <w:spacing w:before="0" w:after="0"/>
              <w:ind w:firstLine="720"/>
            </w:pPr>
          </w:p>
        </w:tc>
      </w:tr>
      <w:tr w:rsidR="000D0AED" w:rsidRPr="00712B66" w14:paraId="390E7478" w14:textId="77777777">
        <w:trPr>
          <w:trHeight w:val="285"/>
        </w:trPr>
        <w:tc>
          <w:tcPr>
            <w:tcW w:w="6345" w:type="dxa"/>
          </w:tcPr>
          <w:p w14:paraId="37DE8160" w14:textId="77777777" w:rsidR="000D0AED" w:rsidRPr="00712B66" w:rsidRDefault="000D0AED" w:rsidP="000D0AED">
            <w:pPr>
              <w:pStyle w:val="naiskr"/>
              <w:spacing w:before="0" w:after="0"/>
            </w:pPr>
          </w:p>
        </w:tc>
        <w:tc>
          <w:tcPr>
            <w:tcW w:w="1203" w:type="dxa"/>
          </w:tcPr>
          <w:p w14:paraId="6E161F42" w14:textId="77777777" w:rsidR="000D0AED" w:rsidRPr="00712B66" w:rsidRDefault="000D0AED" w:rsidP="0036160E">
            <w:pPr>
              <w:pStyle w:val="naiskr"/>
              <w:spacing w:before="0" w:after="0"/>
              <w:ind w:firstLine="720"/>
            </w:pPr>
          </w:p>
        </w:tc>
        <w:tc>
          <w:tcPr>
            <w:tcW w:w="5034" w:type="dxa"/>
          </w:tcPr>
          <w:p w14:paraId="61BA0995" w14:textId="77777777" w:rsidR="000D0AED" w:rsidRPr="00712B66" w:rsidRDefault="000D0AED" w:rsidP="0036160E">
            <w:pPr>
              <w:pStyle w:val="naiskr"/>
              <w:spacing w:before="0" w:after="0"/>
              <w:ind w:firstLine="12"/>
            </w:pPr>
          </w:p>
        </w:tc>
      </w:tr>
    </w:tbl>
    <w:p w14:paraId="7A96E32D"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7EFE289D" w14:textId="77777777">
        <w:trPr>
          <w:trHeight w:val="285"/>
        </w:trPr>
        <w:tc>
          <w:tcPr>
            <w:tcW w:w="6708" w:type="dxa"/>
          </w:tcPr>
          <w:p w14:paraId="09962F69"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61A57E93" w14:textId="77777777" w:rsidR="007B4C0F" w:rsidRPr="00712B66" w:rsidRDefault="007B4C0F" w:rsidP="0036160E">
            <w:pPr>
              <w:pStyle w:val="naiskr"/>
              <w:spacing w:before="0" w:after="0"/>
              <w:ind w:firstLine="720"/>
            </w:pPr>
          </w:p>
        </w:tc>
        <w:tc>
          <w:tcPr>
            <w:tcW w:w="5034" w:type="dxa"/>
          </w:tcPr>
          <w:p w14:paraId="24F5A66B" w14:textId="77777777" w:rsidR="007B4C0F" w:rsidRPr="00712B66" w:rsidRDefault="007B4C0F" w:rsidP="0036160E">
            <w:pPr>
              <w:pStyle w:val="naiskr"/>
              <w:spacing w:before="0" w:after="0"/>
              <w:ind w:firstLine="12"/>
            </w:pPr>
          </w:p>
        </w:tc>
      </w:tr>
      <w:tr w:rsidR="003C27A2" w:rsidRPr="00712B66" w14:paraId="31084913" w14:textId="77777777">
        <w:trPr>
          <w:trHeight w:val="465"/>
        </w:trPr>
        <w:tc>
          <w:tcPr>
            <w:tcW w:w="6708" w:type="dxa"/>
          </w:tcPr>
          <w:p w14:paraId="776915C1"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15747DBC" w14:textId="77777777" w:rsidR="003C27A2" w:rsidRPr="00712B66" w:rsidRDefault="003C27A2" w:rsidP="0036160E">
            <w:pPr>
              <w:pStyle w:val="NormalWeb"/>
              <w:spacing w:before="0" w:beforeAutospacing="0" w:after="0" w:afterAutospacing="0"/>
              <w:ind w:firstLine="720"/>
            </w:pPr>
          </w:p>
        </w:tc>
      </w:tr>
      <w:tr w:rsidR="007B4C0F" w:rsidRPr="00712B66" w14:paraId="55E385E5" w14:textId="77777777">
        <w:trPr>
          <w:trHeight w:val="465"/>
        </w:trPr>
        <w:tc>
          <w:tcPr>
            <w:tcW w:w="12582" w:type="dxa"/>
            <w:gridSpan w:val="3"/>
          </w:tcPr>
          <w:p w14:paraId="25E82516" w14:textId="77777777" w:rsidR="007B4C0F" w:rsidRPr="00712B66" w:rsidRDefault="007B4C0F" w:rsidP="003C27A2">
            <w:pPr>
              <w:pStyle w:val="naisc"/>
              <w:spacing w:before="0" w:after="0"/>
              <w:ind w:left="4820" w:firstLine="720"/>
            </w:pPr>
          </w:p>
        </w:tc>
      </w:tr>
      <w:tr w:rsidR="007B4C0F" w:rsidRPr="00712B66" w14:paraId="35A5C7F0" w14:textId="77777777">
        <w:tc>
          <w:tcPr>
            <w:tcW w:w="6708" w:type="dxa"/>
          </w:tcPr>
          <w:p w14:paraId="14949848"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23A2BFD3" w14:textId="77777777" w:rsidR="007B4C0F" w:rsidRPr="00712B66" w:rsidRDefault="007B4C0F" w:rsidP="0036160E">
            <w:pPr>
              <w:pStyle w:val="naiskr"/>
              <w:spacing w:before="0" w:after="0"/>
              <w:ind w:firstLine="720"/>
            </w:pPr>
          </w:p>
        </w:tc>
      </w:tr>
      <w:tr w:rsidR="007B4C0F" w:rsidRPr="00712B66" w14:paraId="69F13023" w14:textId="77777777">
        <w:tc>
          <w:tcPr>
            <w:tcW w:w="6708" w:type="dxa"/>
          </w:tcPr>
          <w:p w14:paraId="33F40433"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3351F357" w14:textId="77777777" w:rsidR="007B4C0F" w:rsidRPr="00712B66" w:rsidRDefault="007B4C0F" w:rsidP="0036160E">
            <w:pPr>
              <w:pStyle w:val="naiskr"/>
              <w:spacing w:before="0" w:after="0"/>
              <w:ind w:firstLine="720"/>
            </w:pPr>
          </w:p>
        </w:tc>
      </w:tr>
      <w:tr w:rsidR="007B4C0F" w:rsidRPr="00712B66" w14:paraId="1FA9EF3D" w14:textId="77777777">
        <w:tc>
          <w:tcPr>
            <w:tcW w:w="6708" w:type="dxa"/>
          </w:tcPr>
          <w:p w14:paraId="64D09F41"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327A7A13" w14:textId="77777777" w:rsidR="007B4C0F" w:rsidRPr="00712B66" w:rsidRDefault="007B4C0F" w:rsidP="0036160E">
            <w:pPr>
              <w:pStyle w:val="naiskr"/>
              <w:spacing w:before="0" w:after="0"/>
              <w:ind w:firstLine="720"/>
            </w:pPr>
          </w:p>
        </w:tc>
      </w:tr>
    </w:tbl>
    <w:p w14:paraId="554BC3D0" w14:textId="77777777" w:rsidR="00683081" w:rsidRPr="00712B66" w:rsidRDefault="00683081" w:rsidP="00683081">
      <w:pPr>
        <w:pStyle w:val="naisf"/>
        <w:spacing w:before="0" w:after="0"/>
        <w:ind w:firstLine="720"/>
      </w:pPr>
    </w:p>
    <w:p w14:paraId="56A3D56F"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63FD91D" w14:textId="77777777" w:rsidR="007B4C0F" w:rsidRPr="00712B66" w:rsidRDefault="007B4C0F" w:rsidP="00DB7395">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161"/>
        <w:gridCol w:w="2835"/>
      </w:tblGrid>
      <w:tr w:rsidR="00134188" w:rsidRPr="00712B66" w14:paraId="74333901" w14:textId="77777777" w:rsidTr="007C27C7">
        <w:tc>
          <w:tcPr>
            <w:tcW w:w="708" w:type="dxa"/>
            <w:tcBorders>
              <w:top w:val="single" w:sz="6" w:space="0" w:color="000000"/>
              <w:left w:val="single" w:sz="6" w:space="0" w:color="000000"/>
              <w:bottom w:val="single" w:sz="6" w:space="0" w:color="000000"/>
              <w:right w:val="single" w:sz="6" w:space="0" w:color="000000"/>
            </w:tcBorders>
            <w:vAlign w:val="center"/>
          </w:tcPr>
          <w:p w14:paraId="3A792CEA" w14:textId="77777777" w:rsidR="00134188" w:rsidRPr="00712B66" w:rsidRDefault="00134188" w:rsidP="009623BC">
            <w:pPr>
              <w:pStyle w:val="naisc"/>
              <w:spacing w:before="0" w:after="0"/>
            </w:pPr>
            <w:bookmarkStart w:id="0" w:name="_Hlk65847944"/>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55BCDEC1"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9BA727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10C65610"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23E06FF1" w14:textId="77777777" w:rsidR="00134188" w:rsidRPr="00712B66" w:rsidRDefault="00134188" w:rsidP="009623BC">
            <w:pPr>
              <w:jc w:val="center"/>
            </w:pPr>
            <w:r w:rsidRPr="00712B66">
              <w:t>Projekta attiecīgā punkta (panta) galīgā redakcija</w:t>
            </w:r>
          </w:p>
        </w:tc>
      </w:tr>
      <w:tr w:rsidR="00134188" w:rsidRPr="003B71E0" w14:paraId="7B40D101" w14:textId="77777777" w:rsidTr="007C27C7">
        <w:tc>
          <w:tcPr>
            <w:tcW w:w="708" w:type="dxa"/>
            <w:tcBorders>
              <w:top w:val="single" w:sz="6" w:space="0" w:color="000000"/>
              <w:left w:val="single" w:sz="6" w:space="0" w:color="000000"/>
              <w:bottom w:val="single" w:sz="6" w:space="0" w:color="000000"/>
              <w:right w:val="single" w:sz="6" w:space="0" w:color="000000"/>
            </w:tcBorders>
          </w:tcPr>
          <w:p w14:paraId="6C1ECE00"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4D1D2E7"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094E054"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5A6ECC7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35" w:type="dxa"/>
            <w:tcBorders>
              <w:top w:val="single" w:sz="4" w:space="0" w:color="auto"/>
              <w:left w:val="single" w:sz="4" w:space="0" w:color="auto"/>
              <w:bottom w:val="single" w:sz="4" w:space="0" w:color="auto"/>
            </w:tcBorders>
          </w:tcPr>
          <w:p w14:paraId="67A68B74" w14:textId="77777777" w:rsidR="00134188" w:rsidRPr="003B71E0" w:rsidRDefault="003B71E0" w:rsidP="003B71E0">
            <w:pPr>
              <w:jc w:val="center"/>
              <w:rPr>
                <w:sz w:val="20"/>
                <w:szCs w:val="20"/>
              </w:rPr>
            </w:pPr>
            <w:r w:rsidRPr="003B71E0">
              <w:rPr>
                <w:sz w:val="20"/>
                <w:szCs w:val="20"/>
              </w:rPr>
              <w:t>5</w:t>
            </w:r>
          </w:p>
        </w:tc>
      </w:tr>
      <w:bookmarkEnd w:id="0"/>
      <w:tr w:rsidR="002D4C87" w:rsidRPr="00712B66" w14:paraId="73179230" w14:textId="77777777" w:rsidTr="007C27C7">
        <w:tc>
          <w:tcPr>
            <w:tcW w:w="708" w:type="dxa"/>
            <w:tcBorders>
              <w:left w:val="single" w:sz="6" w:space="0" w:color="000000"/>
              <w:bottom w:val="single" w:sz="4" w:space="0" w:color="auto"/>
              <w:right w:val="single" w:sz="6" w:space="0" w:color="000000"/>
            </w:tcBorders>
          </w:tcPr>
          <w:p w14:paraId="009F1AD6" w14:textId="35FD8092" w:rsidR="002D4C87" w:rsidRPr="00712B66" w:rsidRDefault="002D4C87" w:rsidP="002D4C87">
            <w:pPr>
              <w:pStyle w:val="naisc"/>
              <w:spacing w:before="0" w:after="0"/>
              <w:ind w:firstLine="720"/>
            </w:pPr>
            <w:r>
              <w:t>2</w:t>
            </w:r>
            <w:r w:rsidR="00D657FB">
              <w:t>1</w:t>
            </w:r>
            <w:r w:rsidR="001A0E3E">
              <w:t>.</w:t>
            </w:r>
          </w:p>
        </w:tc>
        <w:tc>
          <w:tcPr>
            <w:tcW w:w="3086" w:type="dxa"/>
            <w:gridSpan w:val="2"/>
            <w:tcBorders>
              <w:left w:val="single" w:sz="6" w:space="0" w:color="000000"/>
              <w:bottom w:val="single" w:sz="4" w:space="0" w:color="auto"/>
              <w:right w:val="single" w:sz="6" w:space="0" w:color="000000"/>
            </w:tcBorders>
          </w:tcPr>
          <w:p w14:paraId="6D1D78EF" w14:textId="6E2CB34C" w:rsidR="00AB4933" w:rsidRPr="00277D01" w:rsidRDefault="00277D01" w:rsidP="00277D01">
            <w:pPr>
              <w:jc w:val="both"/>
              <w:rPr>
                <w:color w:val="000000" w:themeColor="text1"/>
              </w:rPr>
            </w:pPr>
            <w:r>
              <w:rPr>
                <w:color w:val="000000" w:themeColor="text1"/>
              </w:rPr>
              <w:t>1.</w:t>
            </w:r>
            <w:r w:rsidR="00AB4933" w:rsidRPr="00277D01">
              <w:rPr>
                <w:color w:val="000000" w:themeColor="text1"/>
              </w:rPr>
              <w:t xml:space="preserve">Noteikumi nosaka augstas gatavības pašvaldību investīciju projektu, kas mazina Covid-19 sekas reģionālā līmenī un atbilst administratīvi teritoriālajai reformai (turpmāk – investīciju projekti), pieteikšanas nosacījumus valsts līdzfinansējuma saņemšanai, kā arī investīciju projektu izskatīšanas un finansējuma piešķiršanas kārtību. </w:t>
            </w:r>
          </w:p>
          <w:p w14:paraId="72D546CD" w14:textId="39054DF6" w:rsidR="002D4C87" w:rsidRPr="00712B66" w:rsidRDefault="002D4C87" w:rsidP="003233FF">
            <w:pPr>
              <w:pStyle w:val="naisc"/>
              <w:spacing w:before="0" w:after="0"/>
              <w:jc w:val="both"/>
            </w:pPr>
          </w:p>
        </w:tc>
        <w:tc>
          <w:tcPr>
            <w:tcW w:w="4394" w:type="dxa"/>
            <w:tcBorders>
              <w:left w:val="single" w:sz="6" w:space="0" w:color="000000"/>
              <w:bottom w:val="single" w:sz="4" w:space="0" w:color="auto"/>
              <w:right w:val="single" w:sz="6" w:space="0" w:color="000000"/>
            </w:tcBorders>
          </w:tcPr>
          <w:p w14:paraId="7B0A161D" w14:textId="6E2BC2CB" w:rsidR="00726992" w:rsidRPr="0035380E" w:rsidRDefault="00726992" w:rsidP="00726992">
            <w:pPr>
              <w:jc w:val="both"/>
              <w:rPr>
                <w:b/>
              </w:rPr>
            </w:pPr>
            <w:r>
              <w:rPr>
                <w:b/>
                <w:bCs/>
              </w:rPr>
              <w:lastRenderedPageBreak/>
              <w:t>Tieslietu</w:t>
            </w:r>
            <w:r w:rsidRPr="0035380E">
              <w:rPr>
                <w:b/>
              </w:rPr>
              <w:t xml:space="preserve"> ministrija, </w:t>
            </w:r>
            <w:r>
              <w:rPr>
                <w:b/>
              </w:rPr>
              <w:t>0</w:t>
            </w:r>
            <w:r w:rsidR="00AB4933">
              <w:rPr>
                <w:b/>
              </w:rPr>
              <w:t>8</w:t>
            </w:r>
            <w:r w:rsidRPr="0035380E">
              <w:rPr>
                <w:b/>
              </w:rPr>
              <w:t>.0</w:t>
            </w:r>
            <w:r w:rsidR="00AB4933">
              <w:rPr>
                <w:b/>
              </w:rPr>
              <w:t>4</w:t>
            </w:r>
            <w:r w:rsidRPr="0035380E">
              <w:rPr>
                <w:b/>
              </w:rPr>
              <w:t>.20</w:t>
            </w:r>
            <w:r>
              <w:rPr>
                <w:b/>
              </w:rPr>
              <w:t>21</w:t>
            </w:r>
            <w:r w:rsidRPr="0035380E">
              <w:rPr>
                <w:b/>
              </w:rPr>
              <w:t>. atzinums</w:t>
            </w:r>
          </w:p>
          <w:p w14:paraId="7A914CE3" w14:textId="77777777" w:rsidR="00277D01" w:rsidRPr="00277D01" w:rsidRDefault="00277D01" w:rsidP="00277D01">
            <w:pPr>
              <w:ind w:right="12"/>
              <w:jc w:val="both"/>
            </w:pPr>
            <w:r w:rsidRPr="00277D01">
              <w:t>1. Lūdzam izvērtēt un precizēt noteikumu projekta 1. punktu. Proti, vēršam uzmanību, ka Covid-19 infekcijas izplatības seku pārvarēšanas likuma 24.</w:t>
            </w:r>
            <w:r w:rsidRPr="00277D01">
              <w:rPr>
                <w:vertAlign w:val="superscript"/>
              </w:rPr>
              <w:t>2</w:t>
            </w:r>
            <w:r w:rsidRPr="00277D01">
              <w:t> pants cita starpā paredz, ka investīciju projektus pašvaldības var izstrādāt tai skaitā administratīvi teritoriālās reformas mērķu sasniegšanai. Tomēr no noteikumu projekta 1. punkta var saprast, ka investīciju projektiem administratīvās teritorijas reformai tikai jāatbilst, kas ir plašāks investīciju projekta mērķa izpratnes atspoguļojums.</w:t>
            </w:r>
          </w:p>
          <w:p w14:paraId="6CC902D3" w14:textId="1DF83DD8" w:rsidR="00AD2223" w:rsidRPr="00AD2223" w:rsidRDefault="00AD2223" w:rsidP="00277D01">
            <w:pPr>
              <w:pStyle w:val="naisc"/>
              <w:spacing w:before="0" w:after="0"/>
              <w:jc w:val="both"/>
            </w:pPr>
          </w:p>
        </w:tc>
        <w:tc>
          <w:tcPr>
            <w:tcW w:w="3260" w:type="dxa"/>
            <w:gridSpan w:val="2"/>
            <w:tcBorders>
              <w:left w:val="single" w:sz="6" w:space="0" w:color="000000"/>
              <w:bottom w:val="single" w:sz="4" w:space="0" w:color="auto"/>
              <w:right w:val="single" w:sz="6" w:space="0" w:color="000000"/>
            </w:tcBorders>
          </w:tcPr>
          <w:p w14:paraId="767E4392" w14:textId="77777777" w:rsidR="00DE6F57" w:rsidRDefault="009C1D3E" w:rsidP="009C1D3E">
            <w:pPr>
              <w:pStyle w:val="naisc"/>
              <w:spacing w:before="0" w:after="0"/>
              <w:jc w:val="both"/>
              <w:rPr>
                <w:b/>
                <w:bCs/>
              </w:rPr>
            </w:pPr>
            <w:r w:rsidRPr="009C1D3E">
              <w:rPr>
                <w:b/>
                <w:bCs/>
              </w:rPr>
              <w:t>Ņemts vērā.</w:t>
            </w:r>
          </w:p>
          <w:p w14:paraId="5824940A" w14:textId="67AF18E9" w:rsidR="009C1D3E" w:rsidRPr="009C1D3E" w:rsidRDefault="00760082" w:rsidP="009C1D3E">
            <w:pPr>
              <w:pStyle w:val="naisc"/>
              <w:spacing w:before="0" w:after="0"/>
              <w:jc w:val="both"/>
            </w:pPr>
            <w:r>
              <w:t>Precizēts noteikumu projekta 1.punkts</w:t>
            </w:r>
            <w:r w:rsidR="00062692">
              <w:t>.</w:t>
            </w:r>
          </w:p>
          <w:p w14:paraId="0E503946" w14:textId="77777777" w:rsidR="009C1D3E" w:rsidRPr="00712B66" w:rsidRDefault="009C1D3E" w:rsidP="009C1A0B">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06EAC332" w14:textId="6225E6C7" w:rsidR="00E7127C" w:rsidRPr="00E7127C" w:rsidRDefault="00E7127C" w:rsidP="00E7127C">
            <w:pPr>
              <w:jc w:val="both"/>
              <w:rPr>
                <w:color w:val="000000" w:themeColor="text1"/>
              </w:rPr>
            </w:pPr>
            <w:r>
              <w:rPr>
                <w:color w:val="000000" w:themeColor="text1"/>
              </w:rPr>
              <w:t>1.</w:t>
            </w:r>
            <w:r w:rsidRPr="00E7127C">
              <w:rPr>
                <w:color w:val="000000" w:themeColor="text1"/>
              </w:rPr>
              <w:t xml:space="preserve">Noteikumi nosaka augstas gatavības pašvaldību investīciju projektu, kas mazina Covid-19 sekas reģionālā līmenī un sekmē  administratīvi teritoriālās reformas mērķu sasniegšanu (turpmāk – investīciju projekti), pieteikšanas nosacījumus valsts līdzfinansējuma saņemšanai, kā arī investīciju projektu </w:t>
            </w:r>
            <w:r w:rsidRPr="00E7127C">
              <w:rPr>
                <w:color w:val="000000" w:themeColor="text1"/>
              </w:rPr>
              <w:lastRenderedPageBreak/>
              <w:t xml:space="preserve">izskatīšanas un finansējuma piešķiršanas kārtību. </w:t>
            </w:r>
          </w:p>
          <w:p w14:paraId="62D07B50" w14:textId="77777777" w:rsidR="00DE6F57" w:rsidRPr="00712B66" w:rsidRDefault="00DE6F57" w:rsidP="00DB2470">
            <w:pPr>
              <w:contextualSpacing/>
              <w:jc w:val="both"/>
            </w:pPr>
          </w:p>
        </w:tc>
      </w:tr>
      <w:tr w:rsidR="001A0E3E" w:rsidRPr="00712B66" w14:paraId="574D5D84" w14:textId="77777777" w:rsidTr="007C27C7">
        <w:tc>
          <w:tcPr>
            <w:tcW w:w="708" w:type="dxa"/>
            <w:tcBorders>
              <w:left w:val="single" w:sz="6" w:space="0" w:color="000000"/>
              <w:bottom w:val="single" w:sz="4" w:space="0" w:color="auto"/>
              <w:right w:val="single" w:sz="6" w:space="0" w:color="000000"/>
            </w:tcBorders>
          </w:tcPr>
          <w:p w14:paraId="721D05C4" w14:textId="2486E2B6" w:rsidR="001A0E3E" w:rsidRDefault="001A0E3E" w:rsidP="002D4C87">
            <w:pPr>
              <w:pStyle w:val="naisc"/>
              <w:spacing w:before="0" w:after="0"/>
              <w:ind w:firstLine="720"/>
            </w:pPr>
            <w:r>
              <w:lastRenderedPageBreak/>
              <w:t xml:space="preserve">22. </w:t>
            </w:r>
          </w:p>
        </w:tc>
        <w:tc>
          <w:tcPr>
            <w:tcW w:w="3086" w:type="dxa"/>
            <w:gridSpan w:val="2"/>
            <w:tcBorders>
              <w:left w:val="single" w:sz="6" w:space="0" w:color="000000"/>
              <w:bottom w:val="single" w:sz="4" w:space="0" w:color="auto"/>
              <w:right w:val="single" w:sz="6" w:space="0" w:color="000000"/>
            </w:tcBorders>
          </w:tcPr>
          <w:p w14:paraId="5E733400" w14:textId="66E4F74F" w:rsidR="001A0E3E" w:rsidRDefault="00B456AC" w:rsidP="00277D01">
            <w:pPr>
              <w:jc w:val="both"/>
              <w:rPr>
                <w:color w:val="000000" w:themeColor="text1"/>
              </w:rPr>
            </w:pPr>
            <w:r>
              <w:rPr>
                <w:color w:val="000000" w:themeColor="text1"/>
              </w:rPr>
              <w:t>3.1.2.</w:t>
            </w:r>
            <w:r w:rsidRPr="00B456AC">
              <w:rPr>
                <w:color w:val="000000" w:themeColor="text1"/>
              </w:rPr>
              <w:t xml:space="preserve">Rīgas Austrumu maģistrāles posma otrai kārtai, ja valsts budžeta finansējums ir ne vairāk kā 27 150 000 </w:t>
            </w:r>
            <w:r w:rsidRPr="00B456AC">
              <w:rPr>
                <w:i/>
                <w:iCs/>
                <w:color w:val="000000" w:themeColor="text1"/>
              </w:rPr>
              <w:t>euro</w:t>
            </w:r>
            <w:r w:rsidRPr="00B456AC">
              <w:rPr>
                <w:color w:val="000000" w:themeColor="text1"/>
              </w:rPr>
              <w:t xml:space="preserve"> un ir saņemts pozitīvs Satiksmes ministrijas atzinums, kas apliecina projekta nepieciešamību un ilgtspēju;</w:t>
            </w:r>
          </w:p>
        </w:tc>
        <w:tc>
          <w:tcPr>
            <w:tcW w:w="4394" w:type="dxa"/>
            <w:tcBorders>
              <w:left w:val="single" w:sz="6" w:space="0" w:color="000000"/>
              <w:bottom w:val="single" w:sz="4" w:space="0" w:color="auto"/>
              <w:right w:val="single" w:sz="6" w:space="0" w:color="000000"/>
            </w:tcBorders>
          </w:tcPr>
          <w:p w14:paraId="48D65A97" w14:textId="77777777" w:rsidR="001A0E3E" w:rsidRPr="0035380E" w:rsidRDefault="001A0E3E" w:rsidP="001A0E3E">
            <w:pPr>
              <w:jc w:val="both"/>
              <w:rPr>
                <w:b/>
              </w:rPr>
            </w:pPr>
            <w:r>
              <w:rPr>
                <w:b/>
                <w:bCs/>
              </w:rPr>
              <w:t>Tieslietu</w:t>
            </w:r>
            <w:r w:rsidRPr="0035380E">
              <w:rPr>
                <w:b/>
              </w:rPr>
              <w:t xml:space="preserve"> ministrija, </w:t>
            </w:r>
            <w:r>
              <w:rPr>
                <w:b/>
              </w:rPr>
              <w:t>08</w:t>
            </w:r>
            <w:r w:rsidRPr="0035380E">
              <w:rPr>
                <w:b/>
              </w:rPr>
              <w:t>.0</w:t>
            </w:r>
            <w:r>
              <w:rPr>
                <w:b/>
              </w:rPr>
              <w:t>4</w:t>
            </w:r>
            <w:r w:rsidRPr="0035380E">
              <w:rPr>
                <w:b/>
              </w:rPr>
              <w:t>.20</w:t>
            </w:r>
            <w:r>
              <w:rPr>
                <w:b/>
              </w:rPr>
              <w:t>21</w:t>
            </w:r>
            <w:r w:rsidRPr="0035380E">
              <w:rPr>
                <w:b/>
              </w:rPr>
              <w:t>. atzinums</w:t>
            </w:r>
          </w:p>
          <w:p w14:paraId="61895671" w14:textId="77777777" w:rsidR="00A93E15" w:rsidRPr="00A93E15" w:rsidRDefault="00A93E15" w:rsidP="00A93E15">
            <w:pPr>
              <w:ind w:right="12"/>
              <w:jc w:val="both"/>
            </w:pPr>
            <w:r w:rsidRPr="00A93E15">
              <w:t>2. Tiesiskās noteiktības nolūkā lūdzam:</w:t>
            </w:r>
          </w:p>
          <w:p w14:paraId="049ED153" w14:textId="0269C495" w:rsidR="001A0E3E" w:rsidRPr="00B456AC" w:rsidRDefault="00A93E15" w:rsidP="00B456AC">
            <w:pPr>
              <w:ind w:right="12"/>
              <w:jc w:val="both"/>
            </w:pPr>
            <w:r w:rsidRPr="00A93E15">
              <w:t>pirmkārt, noteikumu projektā vai tā anotācijā skaidrot noteikumu projekta 3.1.2. apakšpunktā ietverto investīciju projekta mērķi, jo šobrīd nav nepārprotami skaidrs, kāds ir mērķis saistībā ar Rīgas Austrumu maģistrāles posma otro kārtu (proti, kādas konkrēti darbības tas aptver);</w:t>
            </w:r>
          </w:p>
        </w:tc>
        <w:tc>
          <w:tcPr>
            <w:tcW w:w="3260" w:type="dxa"/>
            <w:gridSpan w:val="2"/>
            <w:tcBorders>
              <w:left w:val="single" w:sz="6" w:space="0" w:color="000000"/>
              <w:bottom w:val="single" w:sz="4" w:space="0" w:color="auto"/>
              <w:right w:val="single" w:sz="6" w:space="0" w:color="000000"/>
            </w:tcBorders>
          </w:tcPr>
          <w:p w14:paraId="1598FEA8" w14:textId="77777777" w:rsidR="001A0E3E" w:rsidRPr="00986CD5" w:rsidRDefault="00E7602B" w:rsidP="009C1D3E">
            <w:pPr>
              <w:pStyle w:val="naisc"/>
              <w:spacing w:before="0" w:after="0"/>
              <w:jc w:val="both"/>
              <w:rPr>
                <w:b/>
                <w:bCs/>
              </w:rPr>
            </w:pPr>
            <w:r w:rsidRPr="00986CD5">
              <w:rPr>
                <w:b/>
                <w:bCs/>
              </w:rPr>
              <w:t>Ņemts vērā.</w:t>
            </w:r>
          </w:p>
          <w:p w14:paraId="5BD11127" w14:textId="171AD725" w:rsidR="00E7602B" w:rsidRPr="00986CD5" w:rsidRDefault="00123925" w:rsidP="003C3516">
            <w:pPr>
              <w:jc w:val="both"/>
            </w:pPr>
            <w:r w:rsidRPr="00986CD5">
              <w:t>Noteikumu projektā precizēts 3.1.2 apakšpunkts.</w:t>
            </w:r>
          </w:p>
        </w:tc>
        <w:tc>
          <w:tcPr>
            <w:tcW w:w="2835" w:type="dxa"/>
            <w:tcBorders>
              <w:top w:val="single" w:sz="4" w:space="0" w:color="auto"/>
              <w:left w:val="single" w:sz="4" w:space="0" w:color="auto"/>
              <w:bottom w:val="single" w:sz="4" w:space="0" w:color="auto"/>
            </w:tcBorders>
          </w:tcPr>
          <w:p w14:paraId="7E8BE140" w14:textId="0EA9A043" w:rsidR="00123925" w:rsidRPr="00986CD5" w:rsidRDefault="00123925" w:rsidP="00E7127C">
            <w:pPr>
              <w:jc w:val="both"/>
            </w:pPr>
            <w:r w:rsidRPr="00986CD5">
              <w:t xml:space="preserve">3.1.2.Rīgas Austrumu maģistrāles posma izbūves otrai kārtai, ja valsts budžeta finansējums ir ne vairāk kā 27 150 000 </w:t>
            </w:r>
            <w:r w:rsidRPr="00986CD5">
              <w:rPr>
                <w:i/>
                <w:iCs/>
              </w:rPr>
              <w:t>euro</w:t>
            </w:r>
            <w:r w:rsidRPr="00986CD5">
              <w:t xml:space="preserve"> un ir saņemts pozitīvs Satiksmes ministrijas atzinums, kas apliecina projekta nepieciešamību un ilgtspēju;</w:t>
            </w:r>
          </w:p>
        </w:tc>
      </w:tr>
      <w:tr w:rsidR="001A0E3E" w:rsidRPr="00712B66" w14:paraId="05234AE9" w14:textId="77777777" w:rsidTr="007C27C7">
        <w:tc>
          <w:tcPr>
            <w:tcW w:w="708" w:type="dxa"/>
            <w:tcBorders>
              <w:left w:val="single" w:sz="6" w:space="0" w:color="000000"/>
              <w:bottom w:val="single" w:sz="4" w:space="0" w:color="auto"/>
              <w:right w:val="single" w:sz="6" w:space="0" w:color="000000"/>
            </w:tcBorders>
          </w:tcPr>
          <w:p w14:paraId="4A245010" w14:textId="77777777" w:rsidR="001A0E3E" w:rsidRDefault="001A0E3E" w:rsidP="002D4C87">
            <w:pPr>
              <w:pStyle w:val="naisc"/>
              <w:spacing w:before="0" w:after="0"/>
              <w:ind w:firstLine="720"/>
            </w:pPr>
          </w:p>
          <w:p w14:paraId="6A9C3451" w14:textId="77777777" w:rsidR="00425264" w:rsidRPr="00425264" w:rsidRDefault="00425264" w:rsidP="00425264"/>
          <w:p w14:paraId="00BE05F5" w14:textId="77777777" w:rsidR="00425264" w:rsidRDefault="00425264" w:rsidP="00425264"/>
          <w:p w14:paraId="1EFA10FC" w14:textId="204AB7AE" w:rsidR="00425264" w:rsidRPr="00425264" w:rsidRDefault="00425264" w:rsidP="00425264">
            <w:pPr>
              <w:jc w:val="center"/>
            </w:pPr>
            <w:r>
              <w:t>3.</w:t>
            </w:r>
          </w:p>
        </w:tc>
        <w:tc>
          <w:tcPr>
            <w:tcW w:w="3086" w:type="dxa"/>
            <w:gridSpan w:val="2"/>
            <w:tcBorders>
              <w:left w:val="single" w:sz="6" w:space="0" w:color="000000"/>
              <w:bottom w:val="single" w:sz="4" w:space="0" w:color="auto"/>
              <w:right w:val="single" w:sz="6" w:space="0" w:color="000000"/>
            </w:tcBorders>
          </w:tcPr>
          <w:p w14:paraId="7A6A4645" w14:textId="773DFD1B" w:rsidR="001A0E3E" w:rsidRPr="00F52583" w:rsidRDefault="00F52583" w:rsidP="00277D01">
            <w:pPr>
              <w:jc w:val="both"/>
            </w:pPr>
            <w:r w:rsidRPr="00F52583">
              <w:rPr>
                <w:color w:val="000000" w:themeColor="text1"/>
              </w:rPr>
              <w:t xml:space="preserve">3.10. šo noteikumu 3.1.1. apakšpunktā noteiktajam valsts budžeta finansējuma mērķim pašvaldība var saņemt atbalstu prioritārajiem projektiem par kopējo atbalsta summu ne vairāk kā 3 000 000 </w:t>
            </w:r>
            <w:r w:rsidRPr="00F52583">
              <w:rPr>
                <w:i/>
                <w:iCs/>
                <w:color w:val="000000" w:themeColor="text1"/>
              </w:rPr>
              <w:t>euro.</w:t>
            </w:r>
          </w:p>
        </w:tc>
        <w:tc>
          <w:tcPr>
            <w:tcW w:w="4394" w:type="dxa"/>
            <w:tcBorders>
              <w:left w:val="single" w:sz="6" w:space="0" w:color="000000"/>
              <w:bottom w:val="single" w:sz="4" w:space="0" w:color="auto"/>
              <w:right w:val="single" w:sz="6" w:space="0" w:color="000000"/>
            </w:tcBorders>
          </w:tcPr>
          <w:p w14:paraId="02AAFFD4" w14:textId="77777777" w:rsidR="00F071C3" w:rsidRPr="0035380E" w:rsidRDefault="00F071C3" w:rsidP="00F071C3">
            <w:pPr>
              <w:jc w:val="both"/>
              <w:rPr>
                <w:b/>
              </w:rPr>
            </w:pPr>
            <w:r>
              <w:rPr>
                <w:b/>
                <w:bCs/>
              </w:rPr>
              <w:t>Tieslietu</w:t>
            </w:r>
            <w:r w:rsidRPr="0035380E">
              <w:rPr>
                <w:b/>
              </w:rPr>
              <w:t xml:space="preserve"> ministrija, </w:t>
            </w:r>
            <w:r>
              <w:rPr>
                <w:b/>
              </w:rPr>
              <w:t>08</w:t>
            </w:r>
            <w:r w:rsidRPr="0035380E">
              <w:rPr>
                <w:b/>
              </w:rPr>
              <w:t>.0</w:t>
            </w:r>
            <w:r>
              <w:rPr>
                <w:b/>
              </w:rPr>
              <w:t>4</w:t>
            </w:r>
            <w:r w:rsidRPr="0035380E">
              <w:rPr>
                <w:b/>
              </w:rPr>
              <w:t>.20</w:t>
            </w:r>
            <w:r>
              <w:rPr>
                <w:b/>
              </w:rPr>
              <w:t>21</w:t>
            </w:r>
            <w:r w:rsidRPr="0035380E">
              <w:rPr>
                <w:b/>
              </w:rPr>
              <w:t>. atzinums</w:t>
            </w:r>
          </w:p>
          <w:p w14:paraId="4978815A" w14:textId="26F3AEAC" w:rsidR="009C6642" w:rsidRPr="00F071C3" w:rsidRDefault="009C6642" w:rsidP="00F071C3">
            <w:pPr>
              <w:ind w:right="12"/>
              <w:jc w:val="both"/>
            </w:pPr>
            <w:r w:rsidRPr="00F071C3">
              <w:t>2. Tiesiskās noteiktības nolūkā lūdzam:</w:t>
            </w:r>
          </w:p>
          <w:p w14:paraId="5A16C425" w14:textId="21169517" w:rsidR="001A0E3E" w:rsidRPr="00F071C3" w:rsidRDefault="00F071C3" w:rsidP="00F071C3">
            <w:pPr>
              <w:ind w:right="12"/>
              <w:jc w:val="both"/>
              <w:rPr>
                <w:sz w:val="28"/>
                <w:szCs w:val="28"/>
              </w:rPr>
            </w:pPr>
            <w:r w:rsidRPr="00F071C3">
              <w:t>otrkārt, noteikumu projektā vai tā anotācijā skaidrot, kas saprotams ar prioritārajiem projektiem noteikumu projekta 3.10. apakšpunkta izpratnē</w:t>
            </w:r>
            <w:r w:rsidRPr="003B41A4">
              <w:rPr>
                <w:sz w:val="28"/>
                <w:szCs w:val="28"/>
              </w:rPr>
              <w:t>;</w:t>
            </w:r>
          </w:p>
        </w:tc>
        <w:tc>
          <w:tcPr>
            <w:tcW w:w="3260" w:type="dxa"/>
            <w:gridSpan w:val="2"/>
            <w:tcBorders>
              <w:left w:val="single" w:sz="6" w:space="0" w:color="000000"/>
              <w:bottom w:val="single" w:sz="4" w:space="0" w:color="auto"/>
              <w:right w:val="single" w:sz="6" w:space="0" w:color="000000"/>
            </w:tcBorders>
          </w:tcPr>
          <w:p w14:paraId="7092836A" w14:textId="77777777" w:rsidR="001A0E3E" w:rsidRDefault="00F52583" w:rsidP="009C1D3E">
            <w:pPr>
              <w:pStyle w:val="naisc"/>
              <w:spacing w:before="0" w:after="0"/>
              <w:jc w:val="both"/>
              <w:rPr>
                <w:b/>
                <w:bCs/>
              </w:rPr>
            </w:pPr>
            <w:r>
              <w:rPr>
                <w:b/>
                <w:bCs/>
              </w:rPr>
              <w:t xml:space="preserve">Ņemts vērā. </w:t>
            </w:r>
          </w:p>
          <w:p w14:paraId="366F9BAE" w14:textId="7131439C" w:rsidR="00F52583" w:rsidRPr="00DB57E0" w:rsidRDefault="00DB57E0" w:rsidP="009C1D3E">
            <w:pPr>
              <w:pStyle w:val="naisc"/>
              <w:spacing w:before="0" w:after="0"/>
              <w:jc w:val="both"/>
            </w:pPr>
            <w:r w:rsidRPr="00DB57E0">
              <w:t xml:space="preserve">Vārds “prioritārajiem” aizvietots ar vārdu “investīciju”. </w:t>
            </w:r>
          </w:p>
        </w:tc>
        <w:tc>
          <w:tcPr>
            <w:tcW w:w="2835" w:type="dxa"/>
            <w:tcBorders>
              <w:top w:val="single" w:sz="4" w:space="0" w:color="auto"/>
              <w:left w:val="single" w:sz="4" w:space="0" w:color="auto"/>
              <w:bottom w:val="single" w:sz="4" w:space="0" w:color="auto"/>
            </w:tcBorders>
          </w:tcPr>
          <w:p w14:paraId="72B42CB0" w14:textId="459EF706" w:rsidR="001A0E3E" w:rsidRPr="00425264" w:rsidRDefault="00425264" w:rsidP="00E7127C">
            <w:pPr>
              <w:jc w:val="both"/>
            </w:pPr>
            <w:r>
              <w:rPr>
                <w:color w:val="000000" w:themeColor="text1"/>
              </w:rPr>
              <w:t xml:space="preserve">3.10. </w:t>
            </w:r>
            <w:r w:rsidR="00D92E4C" w:rsidRPr="00D92E4C">
              <w:rPr>
                <w:color w:val="000000" w:themeColor="text1"/>
              </w:rPr>
              <w:t xml:space="preserve">šo noteikumu 3.1.1. apakšpunktā noteiktajam valsts budžeta finansējuma mērķim pašvaldība var saņemt atbalstu investīciju projektiem par kopējo atbalsta summu ne vairāk kā 3 000 000 </w:t>
            </w:r>
            <w:r w:rsidR="00D92E4C" w:rsidRPr="00D92E4C">
              <w:rPr>
                <w:i/>
                <w:iCs/>
                <w:color w:val="000000" w:themeColor="text1"/>
              </w:rPr>
              <w:t>euro.</w:t>
            </w:r>
          </w:p>
        </w:tc>
      </w:tr>
      <w:tr w:rsidR="001A0E3E" w:rsidRPr="00712B66" w14:paraId="4C302007" w14:textId="77777777" w:rsidTr="007C27C7">
        <w:tc>
          <w:tcPr>
            <w:tcW w:w="708" w:type="dxa"/>
            <w:tcBorders>
              <w:left w:val="single" w:sz="6" w:space="0" w:color="000000"/>
              <w:bottom w:val="single" w:sz="4" w:space="0" w:color="auto"/>
              <w:right w:val="single" w:sz="6" w:space="0" w:color="000000"/>
            </w:tcBorders>
          </w:tcPr>
          <w:p w14:paraId="5D83A1EB" w14:textId="617EB94C" w:rsidR="001A0E3E" w:rsidRDefault="00425264" w:rsidP="002D4C87">
            <w:pPr>
              <w:pStyle w:val="naisc"/>
              <w:spacing w:before="0" w:after="0"/>
              <w:ind w:firstLine="720"/>
            </w:pPr>
            <w:r>
              <w:t xml:space="preserve">44. </w:t>
            </w:r>
          </w:p>
        </w:tc>
        <w:tc>
          <w:tcPr>
            <w:tcW w:w="3086" w:type="dxa"/>
            <w:gridSpan w:val="2"/>
            <w:tcBorders>
              <w:left w:val="single" w:sz="6" w:space="0" w:color="000000"/>
              <w:bottom w:val="single" w:sz="4" w:space="0" w:color="auto"/>
              <w:right w:val="single" w:sz="6" w:space="0" w:color="000000"/>
            </w:tcBorders>
          </w:tcPr>
          <w:p w14:paraId="1DE7A73D" w14:textId="1DC0AEE5" w:rsidR="001A0E3E" w:rsidRDefault="001855FD" w:rsidP="00277D01">
            <w:pPr>
              <w:jc w:val="both"/>
              <w:rPr>
                <w:color w:val="000000" w:themeColor="text1"/>
              </w:rPr>
            </w:pPr>
            <w:r>
              <w:rPr>
                <w:color w:val="000000" w:themeColor="text1"/>
              </w:rPr>
              <w:t xml:space="preserve">9.3. </w:t>
            </w:r>
            <w:r w:rsidRPr="003840FD">
              <w:rPr>
                <w:color w:val="000000" w:themeColor="text1"/>
              </w:rPr>
              <w:t xml:space="preserve">reizi ceturksnī apkopo un izvērtē pašvaldību iesniegtos pārskatus par investīciju projektu īstenošanu. Ja Aģentūra konstatē, ka valsts budžeta finansējumu pašvaldība nav izmantojusi atbilstoši investīciju projektā paredzētajam un šajos noteikumos noteiktajiem kritērijiem, tā nosūta </w:t>
            </w:r>
            <w:r w:rsidRPr="003840FD">
              <w:rPr>
                <w:color w:val="000000" w:themeColor="text1"/>
              </w:rPr>
              <w:lastRenderedPageBreak/>
              <w:t>pašvaldībai pieprasījumu atmaksāt neatbilstoši izmantoto valsts budžeta finansējumu saskaņā ar Aģentūras noteikto maksājumu grafiku</w:t>
            </w:r>
            <w:r>
              <w:rPr>
                <w:color w:val="000000" w:themeColor="text1"/>
              </w:rPr>
              <w:t>;</w:t>
            </w:r>
          </w:p>
        </w:tc>
        <w:tc>
          <w:tcPr>
            <w:tcW w:w="4394" w:type="dxa"/>
            <w:tcBorders>
              <w:left w:val="single" w:sz="6" w:space="0" w:color="000000"/>
              <w:bottom w:val="single" w:sz="4" w:space="0" w:color="auto"/>
              <w:right w:val="single" w:sz="6" w:space="0" w:color="000000"/>
            </w:tcBorders>
          </w:tcPr>
          <w:p w14:paraId="3BD896A9" w14:textId="77777777" w:rsidR="00221576" w:rsidRPr="0035380E" w:rsidRDefault="00221576" w:rsidP="00221576">
            <w:pPr>
              <w:jc w:val="both"/>
              <w:rPr>
                <w:b/>
              </w:rPr>
            </w:pPr>
            <w:r>
              <w:rPr>
                <w:b/>
                <w:bCs/>
              </w:rPr>
              <w:lastRenderedPageBreak/>
              <w:t>Tieslietu</w:t>
            </w:r>
            <w:r w:rsidRPr="0035380E">
              <w:rPr>
                <w:b/>
              </w:rPr>
              <w:t xml:space="preserve"> ministrija, </w:t>
            </w:r>
            <w:r>
              <w:rPr>
                <w:b/>
              </w:rPr>
              <w:t>08</w:t>
            </w:r>
            <w:r w:rsidRPr="0035380E">
              <w:rPr>
                <w:b/>
              </w:rPr>
              <w:t>.0</w:t>
            </w:r>
            <w:r>
              <w:rPr>
                <w:b/>
              </w:rPr>
              <w:t>4</w:t>
            </w:r>
            <w:r w:rsidRPr="0035380E">
              <w:rPr>
                <w:b/>
              </w:rPr>
              <w:t>.20</w:t>
            </w:r>
            <w:r>
              <w:rPr>
                <w:b/>
              </w:rPr>
              <w:t>21</w:t>
            </w:r>
            <w:r w:rsidRPr="0035380E">
              <w:rPr>
                <w:b/>
              </w:rPr>
              <w:t>. atzinums</w:t>
            </w:r>
          </w:p>
          <w:p w14:paraId="61E994EB" w14:textId="1AD86057" w:rsidR="00221576" w:rsidRPr="00935532" w:rsidRDefault="00221576" w:rsidP="00935532">
            <w:pPr>
              <w:ind w:right="12"/>
              <w:jc w:val="both"/>
            </w:pPr>
            <w:r w:rsidRPr="00F071C3">
              <w:t>2</w:t>
            </w:r>
            <w:r w:rsidRPr="00935532">
              <w:t>. Tiesiskās noteiktības nolūkā lūdzam:</w:t>
            </w:r>
          </w:p>
          <w:p w14:paraId="59E8F6F4" w14:textId="77777777" w:rsidR="00221576" w:rsidRPr="00935532" w:rsidRDefault="00221576" w:rsidP="00935532">
            <w:pPr>
              <w:ind w:right="12"/>
              <w:jc w:val="both"/>
            </w:pPr>
            <w:r w:rsidRPr="00935532">
              <w:t>visbeidzot, norādīt, kur tiks ietverts maksājumu grafiks saskaņā ar noteikumu projekta 9.3. apakšpunktu (proti, vai tas tiks ietverts pieprasījumā vai par maksājuma grafiku vienojas aģentūra ar pašvaldībām v.tml.).</w:t>
            </w:r>
          </w:p>
          <w:p w14:paraId="5B079418" w14:textId="77777777" w:rsidR="001A0E3E" w:rsidRDefault="001A0E3E" w:rsidP="00726992">
            <w:pPr>
              <w:jc w:val="both"/>
              <w:rPr>
                <w:b/>
                <w:bCs/>
              </w:rPr>
            </w:pPr>
          </w:p>
        </w:tc>
        <w:tc>
          <w:tcPr>
            <w:tcW w:w="3260" w:type="dxa"/>
            <w:gridSpan w:val="2"/>
            <w:tcBorders>
              <w:left w:val="single" w:sz="6" w:space="0" w:color="000000"/>
              <w:bottom w:val="single" w:sz="4" w:space="0" w:color="auto"/>
              <w:right w:val="single" w:sz="6" w:space="0" w:color="000000"/>
            </w:tcBorders>
          </w:tcPr>
          <w:p w14:paraId="12C5FC33" w14:textId="77777777" w:rsidR="001A0E3E" w:rsidRDefault="00221576" w:rsidP="009C1D3E">
            <w:pPr>
              <w:pStyle w:val="naisc"/>
              <w:spacing w:before="0" w:after="0"/>
              <w:jc w:val="both"/>
              <w:rPr>
                <w:b/>
                <w:bCs/>
              </w:rPr>
            </w:pPr>
            <w:r>
              <w:rPr>
                <w:b/>
                <w:bCs/>
              </w:rPr>
              <w:t>Ņemts vērā.</w:t>
            </w:r>
          </w:p>
          <w:p w14:paraId="4CC93AC1" w14:textId="538DAE5C" w:rsidR="00221576" w:rsidRPr="00221576" w:rsidRDefault="00813C0C" w:rsidP="009C1D3E">
            <w:pPr>
              <w:pStyle w:val="naisc"/>
              <w:spacing w:before="0" w:after="0"/>
              <w:jc w:val="both"/>
            </w:pPr>
            <w:r>
              <w:t xml:space="preserve">Noteikumu projekta anotācijā ir paskaidrots, ja īstenotajos projektos pašvaldībām būs </w:t>
            </w:r>
            <w:r w:rsidRPr="008F0D70">
              <w:t xml:space="preserve">jāveic </w:t>
            </w:r>
            <w:r w:rsidRPr="008F0D70">
              <w:rPr>
                <w:color w:val="000000" w:themeColor="text1"/>
              </w:rPr>
              <w:t>neatbilstoši izmantoto valsts budžeta finansējuma atmaksa</w:t>
            </w:r>
            <w:r w:rsidRPr="008F0D70">
              <w:t>,</w:t>
            </w:r>
            <w:r>
              <w:t xml:space="preserve"> atmaksas grafiks tiks ietverts VRAA pieprasījumā.</w:t>
            </w:r>
          </w:p>
        </w:tc>
        <w:tc>
          <w:tcPr>
            <w:tcW w:w="2835" w:type="dxa"/>
            <w:tcBorders>
              <w:top w:val="single" w:sz="4" w:space="0" w:color="auto"/>
              <w:left w:val="single" w:sz="4" w:space="0" w:color="auto"/>
              <w:bottom w:val="single" w:sz="4" w:space="0" w:color="auto"/>
            </w:tcBorders>
          </w:tcPr>
          <w:p w14:paraId="5EDFD661" w14:textId="26440861" w:rsidR="001A0E3E" w:rsidRDefault="00813C0C" w:rsidP="00E7127C">
            <w:pPr>
              <w:jc w:val="both"/>
              <w:rPr>
                <w:color w:val="000000" w:themeColor="text1"/>
              </w:rPr>
            </w:pPr>
            <w:r>
              <w:rPr>
                <w:color w:val="000000" w:themeColor="text1"/>
              </w:rPr>
              <w:t xml:space="preserve">9.3. </w:t>
            </w:r>
            <w:r w:rsidRPr="003840FD">
              <w:rPr>
                <w:color w:val="000000" w:themeColor="text1"/>
              </w:rPr>
              <w:t xml:space="preserve">reizi ceturksnī apkopo un izvērtē pašvaldību iesniegtos pārskatus par investīciju projektu īstenošanu. Ja Aģentūra konstatē, ka valsts budžeta finansējumu pašvaldība nav izmantojusi atbilstoši investīciju projektā paredzētajam un šajos noteikumos noteiktajiem </w:t>
            </w:r>
            <w:r w:rsidRPr="003840FD">
              <w:rPr>
                <w:color w:val="000000" w:themeColor="text1"/>
              </w:rPr>
              <w:lastRenderedPageBreak/>
              <w:t>kritērijiem, tā nosūta pašvaldībai pieprasījumu atmaksāt neatbilstoši izmantoto valsts budžeta finansējumu saskaņā ar Aģentūras noteikto maksājumu grafiku</w:t>
            </w:r>
            <w:r>
              <w:rPr>
                <w:color w:val="000000" w:themeColor="text1"/>
              </w:rPr>
              <w:t>;</w:t>
            </w:r>
          </w:p>
        </w:tc>
      </w:tr>
      <w:tr w:rsidR="001A0E3E" w:rsidRPr="00712B66" w14:paraId="44B7B56A" w14:textId="77777777" w:rsidTr="007C27C7">
        <w:tc>
          <w:tcPr>
            <w:tcW w:w="708" w:type="dxa"/>
            <w:tcBorders>
              <w:left w:val="single" w:sz="6" w:space="0" w:color="000000"/>
              <w:bottom w:val="single" w:sz="4" w:space="0" w:color="auto"/>
              <w:right w:val="single" w:sz="6" w:space="0" w:color="000000"/>
            </w:tcBorders>
          </w:tcPr>
          <w:p w14:paraId="6545DC82" w14:textId="257F03AE" w:rsidR="001A0E3E" w:rsidRDefault="00935532" w:rsidP="002D4C87">
            <w:pPr>
              <w:pStyle w:val="naisc"/>
              <w:spacing w:before="0" w:after="0"/>
              <w:ind w:firstLine="720"/>
            </w:pPr>
            <w:r>
              <w:lastRenderedPageBreak/>
              <w:t xml:space="preserve">55. </w:t>
            </w:r>
          </w:p>
        </w:tc>
        <w:tc>
          <w:tcPr>
            <w:tcW w:w="3086" w:type="dxa"/>
            <w:gridSpan w:val="2"/>
            <w:tcBorders>
              <w:left w:val="single" w:sz="6" w:space="0" w:color="000000"/>
              <w:bottom w:val="single" w:sz="4" w:space="0" w:color="auto"/>
              <w:right w:val="single" w:sz="6" w:space="0" w:color="000000"/>
            </w:tcBorders>
          </w:tcPr>
          <w:p w14:paraId="586F0719" w14:textId="76CB8CC7" w:rsidR="00BF5740" w:rsidRPr="00BF5740" w:rsidRDefault="00BF5740" w:rsidP="00BF5740">
            <w:pPr>
              <w:jc w:val="both"/>
            </w:pPr>
            <w:r>
              <w:t>3.3.</w:t>
            </w:r>
            <w:r w:rsidRPr="00BF5740">
              <w:t>investīciju projektam valsts budžeta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p>
          <w:p w14:paraId="442952D3" w14:textId="77777777" w:rsidR="001A0E3E" w:rsidRDefault="001A0E3E"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40410891" w14:textId="77777777" w:rsidR="003D22AB" w:rsidRPr="003967C8" w:rsidRDefault="003D22AB" w:rsidP="003967C8">
            <w:pPr>
              <w:jc w:val="both"/>
              <w:rPr>
                <w:b/>
              </w:rPr>
            </w:pPr>
            <w:r w:rsidRPr="003967C8">
              <w:rPr>
                <w:b/>
                <w:bCs/>
              </w:rPr>
              <w:t>Tieslietu</w:t>
            </w:r>
            <w:r w:rsidRPr="003967C8">
              <w:rPr>
                <w:b/>
              </w:rPr>
              <w:t xml:space="preserve"> ministrija, 08.04.2021. atzinums</w:t>
            </w:r>
          </w:p>
          <w:p w14:paraId="66A04116" w14:textId="52669E5A" w:rsidR="003D22AB" w:rsidRPr="003967C8" w:rsidRDefault="003D22AB" w:rsidP="003967C8">
            <w:pPr>
              <w:ind w:right="12"/>
              <w:jc w:val="both"/>
            </w:pPr>
            <w:r w:rsidRPr="003967C8">
              <w:t>3. Saskaņā ar Ministru kabineta 2009. gada 3. februāra noteikumu Nr. 108 "Normatīvo aktu projektu sagatavošanas noteikumi" (turpmāk – noteikumi Nr. 108) 121. punktu noteikumu projektā terminus skaidro, lai konkretizētu terminā izteiktā jēdziena izpratnes robežas, ja termins nav skaidrots vai lietots augstāka juridiskā spēka normatīvajā aktā. Ņemot vērā, ka Likumā par budžetu un finanšu vadību ir sniegts termina "budžetu investīcijas" skaidrojums, lūdzam nedublēt attiecīgo skaidrojumu noteikumu projekta 3.3. apakšpunktā vai sniegt pamatojumu attiecīgā skaidrojuma ietveršanai noteikumu projektā.</w:t>
            </w:r>
          </w:p>
          <w:p w14:paraId="005B3C34" w14:textId="77777777" w:rsidR="001A0E3E" w:rsidRDefault="001A0E3E" w:rsidP="00726992">
            <w:pPr>
              <w:jc w:val="both"/>
              <w:rPr>
                <w:b/>
                <w:bCs/>
              </w:rPr>
            </w:pPr>
          </w:p>
        </w:tc>
        <w:tc>
          <w:tcPr>
            <w:tcW w:w="3260" w:type="dxa"/>
            <w:gridSpan w:val="2"/>
            <w:tcBorders>
              <w:left w:val="single" w:sz="6" w:space="0" w:color="000000"/>
              <w:bottom w:val="single" w:sz="4" w:space="0" w:color="auto"/>
              <w:right w:val="single" w:sz="6" w:space="0" w:color="000000"/>
            </w:tcBorders>
          </w:tcPr>
          <w:p w14:paraId="3E679479" w14:textId="1619442B" w:rsidR="005E7335" w:rsidRPr="00986CD5" w:rsidRDefault="007C3A27" w:rsidP="005E7335">
            <w:pPr>
              <w:pStyle w:val="naisc"/>
              <w:spacing w:before="0" w:after="0"/>
              <w:jc w:val="both"/>
              <w:rPr>
                <w:b/>
                <w:bCs/>
              </w:rPr>
            </w:pPr>
            <w:r w:rsidRPr="00986CD5">
              <w:rPr>
                <w:b/>
                <w:bCs/>
              </w:rPr>
              <w:t>Ņemts vērā</w:t>
            </w:r>
            <w:r w:rsidR="00760082" w:rsidRPr="00986CD5">
              <w:rPr>
                <w:b/>
                <w:bCs/>
              </w:rPr>
              <w:t xml:space="preserve">. </w:t>
            </w:r>
          </w:p>
          <w:p w14:paraId="4721384F" w14:textId="3A0F9813" w:rsidR="00760082" w:rsidRPr="00986CD5" w:rsidRDefault="007C3A27" w:rsidP="005E7335">
            <w:pPr>
              <w:pStyle w:val="naisc"/>
              <w:spacing w:before="0" w:after="0"/>
              <w:jc w:val="both"/>
            </w:pPr>
            <w:r w:rsidRPr="00986CD5">
              <w:t>Precizēts noteikumu projekta 3.3. apakšpunkts</w:t>
            </w:r>
            <w:r w:rsidR="001A23AC" w:rsidRPr="00986CD5">
              <w:t>.</w:t>
            </w:r>
          </w:p>
        </w:tc>
        <w:tc>
          <w:tcPr>
            <w:tcW w:w="2835" w:type="dxa"/>
            <w:tcBorders>
              <w:top w:val="single" w:sz="4" w:space="0" w:color="auto"/>
              <w:left w:val="single" w:sz="4" w:space="0" w:color="auto"/>
              <w:bottom w:val="single" w:sz="4" w:space="0" w:color="auto"/>
            </w:tcBorders>
          </w:tcPr>
          <w:p w14:paraId="607A08FD" w14:textId="19750A0F" w:rsidR="001A0E3E" w:rsidRPr="00986CD5" w:rsidRDefault="001A23AC" w:rsidP="00813C0C">
            <w:pPr>
              <w:jc w:val="both"/>
            </w:pPr>
            <w:r w:rsidRPr="00986CD5">
              <w:t>3.3. investīciju   projektam jābūt budžetu investīcijām Likuma par budžeta un finanšu vadību izpratnē;</w:t>
            </w:r>
          </w:p>
        </w:tc>
      </w:tr>
      <w:tr w:rsidR="001A0E3E" w:rsidRPr="00712B66" w14:paraId="5B071F0B" w14:textId="77777777" w:rsidTr="007C27C7">
        <w:tc>
          <w:tcPr>
            <w:tcW w:w="708" w:type="dxa"/>
            <w:tcBorders>
              <w:left w:val="single" w:sz="6" w:space="0" w:color="000000"/>
              <w:bottom w:val="single" w:sz="4" w:space="0" w:color="auto"/>
              <w:right w:val="single" w:sz="6" w:space="0" w:color="000000"/>
            </w:tcBorders>
          </w:tcPr>
          <w:p w14:paraId="04115A44" w14:textId="588F208D" w:rsidR="001A0E3E" w:rsidRDefault="003967C8" w:rsidP="002D4C87">
            <w:pPr>
              <w:pStyle w:val="naisc"/>
              <w:spacing w:before="0" w:after="0"/>
              <w:ind w:firstLine="720"/>
            </w:pPr>
            <w:r>
              <w:t xml:space="preserve">66. </w:t>
            </w:r>
          </w:p>
        </w:tc>
        <w:tc>
          <w:tcPr>
            <w:tcW w:w="3086" w:type="dxa"/>
            <w:gridSpan w:val="2"/>
            <w:tcBorders>
              <w:left w:val="single" w:sz="6" w:space="0" w:color="000000"/>
              <w:bottom w:val="single" w:sz="4" w:space="0" w:color="auto"/>
              <w:right w:val="single" w:sz="6" w:space="0" w:color="000000"/>
            </w:tcBorders>
          </w:tcPr>
          <w:p w14:paraId="69227199" w14:textId="779A9397" w:rsidR="00BB0D49" w:rsidRPr="00BB0D49" w:rsidRDefault="00BB0D49" w:rsidP="00BB0D49">
            <w:pPr>
              <w:jc w:val="both"/>
            </w:pPr>
            <w:r>
              <w:rPr>
                <w:color w:val="000000" w:themeColor="text1"/>
              </w:rPr>
              <w:t>3.4.</w:t>
            </w:r>
            <w:r w:rsidRPr="00BB0D49">
              <w:rPr>
                <w:color w:val="000000" w:themeColor="text1"/>
              </w:rPr>
              <w:t xml:space="preserve">investīciju projektā plānotie pasākumi nepieciešami investīciju projekta mērķa sasniegšanai, to izmaksas ir ekonomiski pamatotas un tiks nodrošināta veikto investīciju uzturēšana un ilgtspēja, tai skaitā </w:t>
            </w:r>
            <w:r w:rsidRPr="00BB0D49">
              <w:lastRenderedPageBreak/>
              <w:t>investīciju projekta rezultātu ilgtspēja pēc administratīvi teritoriālās reformas, nodrošinot objekta/infrastruktūras iekļaušanos jaunveidojamās pašvaldības kopējā pakalpojumu infrastruktūras tīklā;</w:t>
            </w:r>
          </w:p>
          <w:p w14:paraId="28C0A29E" w14:textId="77777777" w:rsidR="001A0E3E" w:rsidRDefault="001A0E3E"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14928786" w14:textId="77777777" w:rsidR="003967C8" w:rsidRPr="00317ED4" w:rsidRDefault="003967C8" w:rsidP="00317ED4">
            <w:pPr>
              <w:jc w:val="both"/>
              <w:rPr>
                <w:b/>
              </w:rPr>
            </w:pPr>
            <w:r w:rsidRPr="00317ED4">
              <w:rPr>
                <w:b/>
                <w:bCs/>
              </w:rPr>
              <w:lastRenderedPageBreak/>
              <w:t>Tieslietu</w:t>
            </w:r>
            <w:r w:rsidRPr="00317ED4">
              <w:rPr>
                <w:b/>
              </w:rPr>
              <w:t xml:space="preserve"> ministrija, 08.04.2021. atzinums</w:t>
            </w:r>
          </w:p>
          <w:p w14:paraId="012B5EEB" w14:textId="349AF8E1" w:rsidR="001A0E3E" w:rsidRPr="00317ED4" w:rsidRDefault="00043CD1" w:rsidP="00317ED4">
            <w:pPr>
              <w:ind w:right="12"/>
              <w:jc w:val="both"/>
            </w:pPr>
            <w:r w:rsidRPr="00317ED4">
              <w:t xml:space="preserve">4. Lūdzam noteikumu projekta 3.4. apakšpunktā simbolu "/" aizstāt ar saikli "un" vai saikli "vai", jo no noteikumu projekta teksta nav viennozīmīgi skaidrs, vai ar simbolu "/" tiek saprasts saiklis "un" vai saiklis "vai". Pamatojoties uz juridiskās tehnikas prasībām, tiesību normai ir jābūt </w:t>
            </w:r>
            <w:r w:rsidRPr="00317ED4">
              <w:lastRenderedPageBreak/>
              <w:t>skaidrai, lai tās lietotājs un piemērotājs gūtu nepārprotamu priekšstatu par saviem pienākumiem un tiesībām.</w:t>
            </w:r>
          </w:p>
        </w:tc>
        <w:tc>
          <w:tcPr>
            <w:tcW w:w="3260" w:type="dxa"/>
            <w:gridSpan w:val="2"/>
            <w:tcBorders>
              <w:left w:val="single" w:sz="6" w:space="0" w:color="000000"/>
              <w:bottom w:val="single" w:sz="4" w:space="0" w:color="auto"/>
              <w:right w:val="single" w:sz="6" w:space="0" w:color="000000"/>
            </w:tcBorders>
          </w:tcPr>
          <w:p w14:paraId="196EAFAD" w14:textId="77777777" w:rsidR="001A0E3E" w:rsidRDefault="00BB0D49" w:rsidP="009C1D3E">
            <w:pPr>
              <w:pStyle w:val="naisc"/>
              <w:spacing w:before="0" w:after="0"/>
              <w:jc w:val="both"/>
              <w:rPr>
                <w:b/>
                <w:bCs/>
              </w:rPr>
            </w:pPr>
            <w:r>
              <w:rPr>
                <w:b/>
                <w:bCs/>
              </w:rPr>
              <w:lastRenderedPageBreak/>
              <w:t>Ņemts vērā.</w:t>
            </w:r>
          </w:p>
          <w:p w14:paraId="77E516D7" w14:textId="3F39EDA2" w:rsidR="00BB0D49" w:rsidRPr="00BB0D49" w:rsidRDefault="00BB0D49" w:rsidP="009C1D3E">
            <w:pPr>
              <w:pStyle w:val="naisc"/>
              <w:spacing w:before="0" w:after="0"/>
              <w:jc w:val="both"/>
            </w:pPr>
            <w:r w:rsidRPr="00BB0D49">
              <w:t>Precizēts noteikumu projekta 3.4.apakšpunkts.</w:t>
            </w:r>
          </w:p>
        </w:tc>
        <w:tc>
          <w:tcPr>
            <w:tcW w:w="2835" w:type="dxa"/>
            <w:tcBorders>
              <w:top w:val="single" w:sz="4" w:space="0" w:color="auto"/>
              <w:left w:val="single" w:sz="4" w:space="0" w:color="auto"/>
              <w:bottom w:val="single" w:sz="4" w:space="0" w:color="auto"/>
            </w:tcBorders>
          </w:tcPr>
          <w:p w14:paraId="2AAA1C29" w14:textId="307967DE" w:rsidR="001A0E3E" w:rsidRPr="00BD30B3" w:rsidRDefault="00BB0D49" w:rsidP="00E7127C">
            <w:pPr>
              <w:jc w:val="both"/>
            </w:pPr>
            <w:r w:rsidRPr="00A22612">
              <w:rPr>
                <w:color w:val="000000" w:themeColor="text1"/>
              </w:rPr>
              <w:t>3.4.</w:t>
            </w:r>
            <w:r w:rsidR="00A22612" w:rsidRPr="00A22612">
              <w:rPr>
                <w:color w:val="000000" w:themeColor="text1"/>
              </w:rPr>
              <w:t xml:space="preserve"> </w:t>
            </w:r>
            <w:r w:rsidR="00C467D4" w:rsidRPr="003840FD">
              <w:rPr>
                <w:color w:val="000000" w:themeColor="text1"/>
              </w:rPr>
              <w:t xml:space="preserve">investīciju projektā plānotie pasākumi nepieciešami investīciju projekta mērķa sasniegšanai, to izmaksas ir ekonomiski pamatotas un tiks nodrošināta veikto investīciju uzturēšana un </w:t>
            </w:r>
            <w:r w:rsidR="00C467D4" w:rsidRPr="003840FD">
              <w:rPr>
                <w:color w:val="000000" w:themeColor="text1"/>
              </w:rPr>
              <w:lastRenderedPageBreak/>
              <w:t xml:space="preserve">ilgtspēja, tai skaitā </w:t>
            </w:r>
            <w:r w:rsidR="00C467D4" w:rsidRPr="003840FD">
              <w:t xml:space="preserve">investīciju projekta rezultātu ilgtspēja pēc administratīvi teritoriālās reformas, nodrošinot </w:t>
            </w:r>
            <w:r w:rsidR="00C467D4">
              <w:t xml:space="preserve">investīciju projektā atbalstītās </w:t>
            </w:r>
            <w:r w:rsidR="00C467D4" w:rsidRPr="003840FD">
              <w:t>infrastruktūras iekļaušanos jaunveidojamās pašvaldības kopējā pakalpojumu infrastruktūras tīklā</w:t>
            </w:r>
            <w:r w:rsidR="00C467D4">
              <w:t>;</w:t>
            </w:r>
          </w:p>
        </w:tc>
      </w:tr>
      <w:tr w:rsidR="003967C8" w:rsidRPr="00712B66" w14:paraId="36DE3353" w14:textId="77777777" w:rsidTr="007C27C7">
        <w:tc>
          <w:tcPr>
            <w:tcW w:w="708" w:type="dxa"/>
            <w:tcBorders>
              <w:left w:val="single" w:sz="6" w:space="0" w:color="000000"/>
              <w:bottom w:val="single" w:sz="4" w:space="0" w:color="auto"/>
              <w:right w:val="single" w:sz="6" w:space="0" w:color="000000"/>
            </w:tcBorders>
          </w:tcPr>
          <w:p w14:paraId="10D3C745" w14:textId="1E021CA4" w:rsidR="003967C8" w:rsidRDefault="00070766" w:rsidP="002D4C87">
            <w:pPr>
              <w:pStyle w:val="naisc"/>
              <w:spacing w:before="0" w:after="0"/>
              <w:ind w:firstLine="720"/>
            </w:pPr>
            <w:r>
              <w:lastRenderedPageBreak/>
              <w:t>77.</w:t>
            </w:r>
          </w:p>
        </w:tc>
        <w:tc>
          <w:tcPr>
            <w:tcW w:w="3086" w:type="dxa"/>
            <w:gridSpan w:val="2"/>
            <w:tcBorders>
              <w:left w:val="single" w:sz="6" w:space="0" w:color="000000"/>
              <w:bottom w:val="single" w:sz="4" w:space="0" w:color="auto"/>
              <w:right w:val="single" w:sz="6" w:space="0" w:color="000000"/>
            </w:tcBorders>
          </w:tcPr>
          <w:p w14:paraId="43321130" w14:textId="264EEECF" w:rsidR="00DA56B0" w:rsidRPr="00DA56B0" w:rsidRDefault="00DA56B0" w:rsidP="00DA56B0">
            <w:pPr>
              <w:jc w:val="both"/>
              <w:rPr>
                <w:color w:val="000000" w:themeColor="text1"/>
              </w:rPr>
            </w:pPr>
            <w:r>
              <w:t>6.</w:t>
            </w:r>
            <w:r w:rsidR="00135580">
              <w:t xml:space="preserve"> </w:t>
            </w:r>
            <w:r w:rsidR="00135580" w:rsidRPr="00135580">
              <w:t>Ja par attiecīgo projektu nepieciešama papildus informācija</w:t>
            </w:r>
            <w:r w:rsidR="00135580">
              <w:t xml:space="preserve">, </w:t>
            </w:r>
            <w:r w:rsidRPr="00135580">
              <w:t>Vides</w:t>
            </w:r>
            <w:r w:rsidRPr="00DA56B0">
              <w:t xml:space="preserve"> aizsardzības un reģionālās attīstības ministrija pēc savas iniciatīvas vai komisijas uzdevumā ir tiesīga pieprasīt pašvaldībai iesniegt precizējumus vai papildus informāciju par investīciju projekta </w:t>
            </w:r>
            <w:bookmarkStart w:id="1" w:name="p-741912"/>
            <w:bookmarkStart w:id="2" w:name="p6"/>
            <w:bookmarkEnd w:id="1"/>
            <w:bookmarkEnd w:id="2"/>
            <w:r w:rsidRPr="00DA56B0">
              <w:t>pieteikumu.</w:t>
            </w:r>
          </w:p>
          <w:p w14:paraId="279061C2" w14:textId="77777777" w:rsidR="003967C8" w:rsidRDefault="003967C8"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46460EC5" w14:textId="77777777" w:rsidR="004B497E" w:rsidRPr="004B497E" w:rsidRDefault="004B497E" w:rsidP="004B497E">
            <w:pPr>
              <w:jc w:val="both"/>
              <w:rPr>
                <w:b/>
              </w:rPr>
            </w:pPr>
            <w:r w:rsidRPr="004B497E">
              <w:rPr>
                <w:b/>
                <w:bCs/>
              </w:rPr>
              <w:t>Tieslietu</w:t>
            </w:r>
            <w:r w:rsidRPr="004B497E">
              <w:rPr>
                <w:b/>
              </w:rPr>
              <w:t xml:space="preserve"> ministrija, 08.04.2021. atzinums</w:t>
            </w:r>
          </w:p>
          <w:p w14:paraId="69031216" w14:textId="78BA5EC7" w:rsidR="003967C8" w:rsidRPr="004B497E" w:rsidRDefault="004B497E" w:rsidP="004B497E">
            <w:pPr>
              <w:ind w:right="12"/>
              <w:jc w:val="both"/>
            </w:pPr>
            <w:r w:rsidRPr="004B497E">
              <w:t xml:space="preserve">5. Noteikumu projekta 6. punkts paredz, ka Vides aizsardzības </w:t>
            </w:r>
            <w:bookmarkStart w:id="3" w:name="_Hlk68725023"/>
            <w:r w:rsidRPr="004B497E">
              <w:t>un reģionālās attīstības ministrija</w:t>
            </w:r>
            <w:bookmarkEnd w:id="3"/>
            <w:r w:rsidRPr="004B497E">
              <w:t xml:space="preserve"> pēc savas iniciatīvas vai komisijas uzdevumā ir tiesīga pieprasīt pašvaldībai iesniegt precizējumus vai papildus informāciju par investīciju projekta pieteikumu. Tiesiskās noteiktības nolūkā lūdzam izvērtēt un noteikumu projektā atrunāt, kādos gadījumos un kārtībā (tai skaitā termiņā) informācija tiek pieprasīta. Kā arī lūdzam izvērtēt un precizēt noteikumu projekta 6. punktā ietverto norādi, ka </w:t>
            </w:r>
            <w:bookmarkStart w:id="4" w:name="_Hlk68725139"/>
            <w:r w:rsidRPr="004B497E">
              <w:t xml:space="preserve">Vides aizsardzības un reģionālās attīstības ministrija </w:t>
            </w:r>
            <w:bookmarkEnd w:id="4"/>
            <w:r w:rsidRPr="004B497E">
              <w:t xml:space="preserve">informāciju pieprasa komisijas uzdevumā, jo, ja ar komisiju saprotama Vides aizsardzības un reģionālās attīstības izveidotā, tad šāda komisija nav kompetenta attiecīgajai ministrijai uzdot pieprasīt informāciju, turklāt nav skaidrs, kādos gadījumos </w:t>
            </w:r>
            <w:r w:rsidRPr="004B497E">
              <w:lastRenderedPageBreak/>
              <w:t xml:space="preserve">jautājumu par precizējumu vai papildus informāciju izlemj minētā ministrija, bet kādos – komisija. </w:t>
            </w:r>
          </w:p>
        </w:tc>
        <w:tc>
          <w:tcPr>
            <w:tcW w:w="3260" w:type="dxa"/>
            <w:gridSpan w:val="2"/>
            <w:tcBorders>
              <w:left w:val="single" w:sz="6" w:space="0" w:color="000000"/>
              <w:bottom w:val="single" w:sz="4" w:space="0" w:color="auto"/>
              <w:right w:val="single" w:sz="6" w:space="0" w:color="000000"/>
            </w:tcBorders>
          </w:tcPr>
          <w:p w14:paraId="4C2225C5" w14:textId="77777777" w:rsidR="003967C8" w:rsidRPr="00FD243D" w:rsidRDefault="001B3920" w:rsidP="009C1D3E">
            <w:pPr>
              <w:pStyle w:val="naisc"/>
              <w:spacing w:before="0" w:after="0"/>
              <w:jc w:val="both"/>
              <w:rPr>
                <w:b/>
                <w:bCs/>
              </w:rPr>
            </w:pPr>
            <w:r w:rsidRPr="00FD243D">
              <w:rPr>
                <w:b/>
                <w:bCs/>
              </w:rPr>
              <w:lastRenderedPageBreak/>
              <w:t>Ņemts vērā.</w:t>
            </w:r>
          </w:p>
          <w:p w14:paraId="35D9C231" w14:textId="6E534CDA" w:rsidR="001B3920" w:rsidRPr="00FD243D" w:rsidRDefault="001B3920" w:rsidP="009C1D3E">
            <w:pPr>
              <w:pStyle w:val="naisc"/>
              <w:spacing w:before="0" w:after="0"/>
              <w:jc w:val="both"/>
            </w:pPr>
            <w:r w:rsidRPr="00FD243D">
              <w:t>Precizēts noteikumu projekta 6.punkts.</w:t>
            </w:r>
          </w:p>
        </w:tc>
        <w:tc>
          <w:tcPr>
            <w:tcW w:w="2835" w:type="dxa"/>
            <w:tcBorders>
              <w:top w:val="single" w:sz="4" w:space="0" w:color="auto"/>
              <w:left w:val="single" w:sz="4" w:space="0" w:color="auto"/>
              <w:bottom w:val="single" w:sz="4" w:space="0" w:color="auto"/>
            </w:tcBorders>
          </w:tcPr>
          <w:p w14:paraId="23625111" w14:textId="48D88C91" w:rsidR="00644815" w:rsidRPr="00FD243D" w:rsidRDefault="00644815" w:rsidP="00644815">
            <w:pPr>
              <w:jc w:val="both"/>
            </w:pPr>
            <w:r w:rsidRPr="00FD243D">
              <w:t>6.</w:t>
            </w:r>
            <w:r w:rsidR="00135580" w:rsidRPr="00135580">
              <w:t xml:space="preserve"> Ja par attiecīgo projektu nepieciešama papildus informācija</w:t>
            </w:r>
            <w:r w:rsidR="00135580">
              <w:t xml:space="preserve">, </w:t>
            </w:r>
            <w:r w:rsidRPr="00FD243D">
              <w:t>Vides aizsardzības un reģionālās attīstības ministrija ir tiesīga pieprasīt pašvaldībai iesniegt precizējumus vai papildu informāciju par investīciju projekta pieteikumu</w:t>
            </w:r>
            <w:r w:rsidR="004F431E" w:rsidRPr="00FD243D">
              <w:t>, norādot</w:t>
            </w:r>
            <w:r w:rsidR="007A4CB3" w:rsidRPr="00FD243D">
              <w:t xml:space="preserve"> informācijas iesniegšanas termiņu</w:t>
            </w:r>
            <w:r w:rsidRPr="00FD243D">
              <w:t>.</w:t>
            </w:r>
          </w:p>
          <w:p w14:paraId="7DFB905D" w14:textId="77777777" w:rsidR="003967C8" w:rsidRPr="00FD243D" w:rsidRDefault="003967C8" w:rsidP="00E7127C">
            <w:pPr>
              <w:jc w:val="both"/>
            </w:pPr>
          </w:p>
        </w:tc>
      </w:tr>
      <w:tr w:rsidR="003967C8" w:rsidRPr="00712B66" w14:paraId="72BB59ED" w14:textId="77777777" w:rsidTr="007C27C7">
        <w:tc>
          <w:tcPr>
            <w:tcW w:w="708" w:type="dxa"/>
            <w:tcBorders>
              <w:left w:val="single" w:sz="6" w:space="0" w:color="000000"/>
              <w:bottom w:val="single" w:sz="4" w:space="0" w:color="auto"/>
              <w:right w:val="single" w:sz="6" w:space="0" w:color="000000"/>
            </w:tcBorders>
          </w:tcPr>
          <w:p w14:paraId="69EE0F97" w14:textId="7B164565" w:rsidR="003967C8" w:rsidRDefault="00070766" w:rsidP="002D4C87">
            <w:pPr>
              <w:pStyle w:val="naisc"/>
              <w:spacing w:before="0" w:after="0"/>
              <w:ind w:firstLine="720"/>
            </w:pPr>
            <w:r>
              <w:t>88.</w:t>
            </w:r>
          </w:p>
        </w:tc>
        <w:tc>
          <w:tcPr>
            <w:tcW w:w="3086" w:type="dxa"/>
            <w:gridSpan w:val="2"/>
            <w:tcBorders>
              <w:left w:val="single" w:sz="6" w:space="0" w:color="000000"/>
              <w:bottom w:val="single" w:sz="4" w:space="0" w:color="auto"/>
              <w:right w:val="single" w:sz="6" w:space="0" w:color="000000"/>
            </w:tcBorders>
          </w:tcPr>
          <w:p w14:paraId="1AFC6C09" w14:textId="6DBE5936" w:rsidR="00A5244A" w:rsidRPr="00A5244A" w:rsidRDefault="00A5244A" w:rsidP="00A5244A">
            <w:pPr>
              <w:jc w:val="both"/>
              <w:rPr>
                <w:color w:val="000000" w:themeColor="text1"/>
              </w:rPr>
            </w:pPr>
            <w:r>
              <w:rPr>
                <w:color w:val="000000" w:themeColor="text1"/>
              </w:rPr>
              <w:t>5.</w:t>
            </w:r>
            <w:r w:rsidRPr="00A5244A">
              <w:rPr>
                <w:color w:val="000000" w:themeColor="text1"/>
              </w:rPr>
              <w:t>Vides aizsardzības un reģionālās attīstības ministrijas izveidota komisija izvērtē iesniegtos investīciju projektus atbilstoši šo noteikumu </w:t>
            </w:r>
            <w:hyperlink r:id="rId8" w:anchor="p3" w:history="1">
              <w:r w:rsidRPr="00A5244A">
                <w:rPr>
                  <w:color w:val="000000" w:themeColor="text1"/>
                </w:rPr>
                <w:t xml:space="preserve">3. punktā minētajiem kritērijiem </w:t>
              </w:r>
            </w:hyperlink>
            <w:r w:rsidRPr="00A5244A">
              <w:rPr>
                <w:color w:val="000000" w:themeColor="text1"/>
              </w:rPr>
              <w:t>un šo noteikumu </w:t>
            </w:r>
            <w:r>
              <w:t xml:space="preserve"> </w:t>
            </w:r>
            <w:hyperlink r:id="rId9" w:anchor="p4" w:history="1">
              <w:r w:rsidRPr="00A5244A">
                <w:rPr>
                  <w:color w:val="000000" w:themeColor="text1"/>
                </w:rPr>
                <w:t>4.</w:t>
              </w:r>
            </w:hyperlink>
            <w:r w:rsidRPr="00A5244A">
              <w:rPr>
                <w:color w:val="000000" w:themeColor="text1"/>
              </w:rPr>
              <w:t> punktā minētajai informācijai, kā arī, balstoties uz pašvaldības sniegto informāciju, izvērtē, vai atbalsts šiem projektiem ir vai nav kvalificējams kā komercdarbības atbalsts. Ja atbalsts pašvaldības investīciju projekta ietvaros ir kvalificējams kā komercdarbības atbalsts, tad:</w:t>
            </w:r>
          </w:p>
          <w:p w14:paraId="6CD904D8" w14:textId="77777777" w:rsidR="003967C8" w:rsidRDefault="003967C8"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6039EFD0" w14:textId="77777777" w:rsidR="00070766" w:rsidRPr="004B497E" w:rsidRDefault="00070766" w:rsidP="00070766">
            <w:pPr>
              <w:jc w:val="both"/>
              <w:rPr>
                <w:b/>
              </w:rPr>
            </w:pPr>
            <w:r w:rsidRPr="004B497E">
              <w:rPr>
                <w:b/>
                <w:bCs/>
              </w:rPr>
              <w:t>Tieslietu</w:t>
            </w:r>
            <w:r w:rsidRPr="004B497E">
              <w:rPr>
                <w:b/>
              </w:rPr>
              <w:t xml:space="preserve"> ministrija, 08.04.2021. atzinums</w:t>
            </w:r>
          </w:p>
          <w:p w14:paraId="28F031A1" w14:textId="77777777" w:rsidR="008C7E90" w:rsidRPr="008C7E90" w:rsidRDefault="008C7E90" w:rsidP="008C7E90">
            <w:pPr>
              <w:ind w:right="12"/>
              <w:jc w:val="both"/>
            </w:pPr>
            <w:r w:rsidRPr="008C7E90">
              <w:t>6. Saskaņā ar juridiskās tehnikas prasībām visus lietotos saīsinājumus, rakstot pirmo reizi, atšifrē, iekavās norādot to turpmāko lietojumu. Ievērojot minēto, lūdzam precizēt noteikumu projektu atbilstoši noteikumu Nr. 108 124. punkta prasībām (piemēram, noteikumu projektā netiek atrunāts saīsinājums komisija noteikumu projekta 6. punktā u.tml.).</w:t>
            </w:r>
          </w:p>
          <w:p w14:paraId="5C9BCF5F" w14:textId="77777777" w:rsidR="003967C8" w:rsidRDefault="003967C8" w:rsidP="00726992">
            <w:pPr>
              <w:jc w:val="both"/>
              <w:rPr>
                <w:b/>
                <w:bCs/>
              </w:rPr>
            </w:pPr>
          </w:p>
        </w:tc>
        <w:tc>
          <w:tcPr>
            <w:tcW w:w="3260" w:type="dxa"/>
            <w:gridSpan w:val="2"/>
            <w:tcBorders>
              <w:left w:val="single" w:sz="6" w:space="0" w:color="000000"/>
              <w:bottom w:val="single" w:sz="4" w:space="0" w:color="auto"/>
              <w:right w:val="single" w:sz="6" w:space="0" w:color="000000"/>
            </w:tcBorders>
          </w:tcPr>
          <w:p w14:paraId="61022219" w14:textId="77777777" w:rsidR="003967C8" w:rsidRDefault="008C7E90" w:rsidP="009C1D3E">
            <w:pPr>
              <w:pStyle w:val="naisc"/>
              <w:spacing w:before="0" w:after="0"/>
              <w:jc w:val="both"/>
              <w:rPr>
                <w:b/>
                <w:bCs/>
              </w:rPr>
            </w:pPr>
            <w:r>
              <w:rPr>
                <w:b/>
                <w:bCs/>
              </w:rPr>
              <w:t>Ņemts vērā.</w:t>
            </w:r>
          </w:p>
          <w:p w14:paraId="606F67EB" w14:textId="572EDB30" w:rsidR="008C7E90" w:rsidRPr="00F63BD3" w:rsidRDefault="008C7E90" w:rsidP="009C1D3E">
            <w:pPr>
              <w:pStyle w:val="naisc"/>
              <w:spacing w:before="0" w:after="0"/>
              <w:jc w:val="both"/>
            </w:pPr>
            <w:r w:rsidRPr="00F63BD3">
              <w:t>Precizēts noteikumu projekta 5.punkts.</w:t>
            </w:r>
          </w:p>
        </w:tc>
        <w:tc>
          <w:tcPr>
            <w:tcW w:w="2835" w:type="dxa"/>
            <w:tcBorders>
              <w:top w:val="single" w:sz="4" w:space="0" w:color="auto"/>
              <w:left w:val="single" w:sz="4" w:space="0" w:color="auto"/>
              <w:bottom w:val="single" w:sz="4" w:space="0" w:color="auto"/>
            </w:tcBorders>
          </w:tcPr>
          <w:p w14:paraId="425F6EF0" w14:textId="14B2E39E" w:rsidR="003E0E70" w:rsidRPr="003E0E70" w:rsidRDefault="003E0E70" w:rsidP="003E0E70">
            <w:pPr>
              <w:jc w:val="both"/>
              <w:rPr>
                <w:color w:val="000000" w:themeColor="text1"/>
              </w:rPr>
            </w:pPr>
            <w:r>
              <w:rPr>
                <w:color w:val="000000" w:themeColor="text1"/>
              </w:rPr>
              <w:t>5.</w:t>
            </w:r>
            <w:r w:rsidR="005C4CF4">
              <w:rPr>
                <w:color w:val="000000" w:themeColor="text1"/>
              </w:rPr>
              <w:t xml:space="preserve"> </w:t>
            </w:r>
            <w:r w:rsidRPr="003E0E70">
              <w:rPr>
                <w:color w:val="000000" w:themeColor="text1"/>
              </w:rPr>
              <w:t xml:space="preserve">Vides aizsardzības un reģionālās attīstības ministrijas izveidota </w:t>
            </w:r>
            <w:r w:rsidRPr="00FD243D">
              <w:t xml:space="preserve">komisija (turpmāk – komisija) divu nedēļu laikā izvērtē iesniegtos investīciju projektus </w:t>
            </w:r>
            <w:r w:rsidRPr="003E0E70">
              <w:rPr>
                <w:color w:val="000000" w:themeColor="text1"/>
              </w:rPr>
              <w:t>atbilstoši šo noteikumu </w:t>
            </w:r>
            <w:hyperlink r:id="rId10" w:anchor="p3" w:history="1">
              <w:r w:rsidRPr="003E0E70">
                <w:rPr>
                  <w:color w:val="000000" w:themeColor="text1"/>
                </w:rPr>
                <w:t xml:space="preserve">3. punktā minētajiem kritērijiem </w:t>
              </w:r>
            </w:hyperlink>
            <w:r w:rsidRPr="003E0E70">
              <w:rPr>
                <w:color w:val="000000" w:themeColor="text1"/>
              </w:rPr>
              <w:t>un šo</w:t>
            </w:r>
            <w:r w:rsidR="005C4CF4">
              <w:rPr>
                <w:color w:val="000000" w:themeColor="text1"/>
              </w:rPr>
              <w:t xml:space="preserve"> </w:t>
            </w:r>
            <w:r w:rsidRPr="003E0E70">
              <w:rPr>
                <w:color w:val="000000" w:themeColor="text1"/>
              </w:rPr>
              <w:t>noteikumu </w:t>
            </w:r>
            <w:r>
              <w:t xml:space="preserve"> </w:t>
            </w:r>
            <w:hyperlink r:id="rId11" w:anchor="p4" w:history="1">
              <w:r w:rsidRPr="003E0E70">
                <w:rPr>
                  <w:color w:val="000000" w:themeColor="text1"/>
                </w:rPr>
                <w:t>4.</w:t>
              </w:r>
            </w:hyperlink>
            <w:r w:rsidRPr="003E0E70">
              <w:rPr>
                <w:color w:val="000000" w:themeColor="text1"/>
              </w:rPr>
              <w:t> punktā minētajai informācijai, kā arī, balstoties uz pašvaldības sniegto informāciju, izvērtē, vai atbalsts šiem projektiem ir vai nav kvalificējams kā komercdarbības atbalsts. Ja atbalsts pašvaldības investīciju projekta ietvaros ir kvalificējams kā komercdarbības atbalsts, tad:</w:t>
            </w:r>
          </w:p>
          <w:p w14:paraId="2CF29E9B" w14:textId="2BF07258" w:rsidR="003967C8" w:rsidRDefault="003967C8" w:rsidP="00E7127C">
            <w:pPr>
              <w:jc w:val="both"/>
              <w:rPr>
                <w:color w:val="000000" w:themeColor="text1"/>
              </w:rPr>
            </w:pPr>
          </w:p>
        </w:tc>
      </w:tr>
      <w:tr w:rsidR="003967C8" w:rsidRPr="00712B66" w14:paraId="6084ED1E" w14:textId="77777777" w:rsidTr="007C27C7">
        <w:tc>
          <w:tcPr>
            <w:tcW w:w="708" w:type="dxa"/>
            <w:tcBorders>
              <w:left w:val="single" w:sz="6" w:space="0" w:color="000000"/>
              <w:bottom w:val="single" w:sz="4" w:space="0" w:color="auto"/>
              <w:right w:val="single" w:sz="6" w:space="0" w:color="000000"/>
            </w:tcBorders>
          </w:tcPr>
          <w:p w14:paraId="1A73C479" w14:textId="2ABBFFCB" w:rsidR="003967C8" w:rsidRDefault="00F63BD3" w:rsidP="002D4C87">
            <w:pPr>
              <w:pStyle w:val="naisc"/>
              <w:spacing w:before="0" w:after="0"/>
              <w:ind w:firstLine="720"/>
            </w:pPr>
            <w:r>
              <w:t>99.</w:t>
            </w:r>
          </w:p>
        </w:tc>
        <w:tc>
          <w:tcPr>
            <w:tcW w:w="3086" w:type="dxa"/>
            <w:gridSpan w:val="2"/>
            <w:tcBorders>
              <w:left w:val="single" w:sz="6" w:space="0" w:color="000000"/>
              <w:bottom w:val="single" w:sz="4" w:space="0" w:color="auto"/>
              <w:right w:val="single" w:sz="6" w:space="0" w:color="000000"/>
            </w:tcBorders>
          </w:tcPr>
          <w:p w14:paraId="0A184093" w14:textId="6A4FED36" w:rsidR="00E42AE5" w:rsidRPr="00E42AE5" w:rsidRDefault="00E42AE5" w:rsidP="00E42AE5">
            <w:pPr>
              <w:jc w:val="both"/>
              <w:rPr>
                <w:color w:val="000000" w:themeColor="text1"/>
              </w:rPr>
            </w:pPr>
            <w:r>
              <w:rPr>
                <w:color w:val="000000" w:themeColor="text1"/>
              </w:rPr>
              <w:t>7.</w:t>
            </w:r>
            <w:r w:rsidR="005C4CF4">
              <w:rPr>
                <w:color w:val="000000" w:themeColor="text1"/>
              </w:rPr>
              <w:t xml:space="preserve"> </w:t>
            </w:r>
            <w:r w:rsidRPr="00E42AE5">
              <w:rPr>
                <w:color w:val="000000" w:themeColor="text1"/>
              </w:rPr>
              <w:t xml:space="preserve">Ja, izvērtējot investīciju projektus, komisija konstatē, ka atbalstāmo investīciju projektu pieprasītais valsts budžeta finansējuma apjoms </w:t>
            </w:r>
            <w:r w:rsidRPr="00E42AE5">
              <w:rPr>
                <w:color w:val="000000" w:themeColor="text1"/>
              </w:rPr>
              <w:lastRenderedPageBreak/>
              <w:t>ir lielāks par šo noteikumu pieejamo valsts budžeta finansējumu, tad atbalstu piešķir prioritāri tiem projektiem, kuriem ir augstāks vērtējums kritērijos atbilstoši šo noteikumu 4.1. un 4.2. apakšpunktiem.</w:t>
            </w:r>
          </w:p>
          <w:p w14:paraId="6645186B" w14:textId="77777777" w:rsidR="003967C8" w:rsidRDefault="003967C8"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5DD021A3" w14:textId="77777777" w:rsidR="00DC4A27" w:rsidRPr="00DC4A27" w:rsidRDefault="00DC4A27" w:rsidP="00DC4A27">
            <w:pPr>
              <w:jc w:val="both"/>
              <w:rPr>
                <w:b/>
              </w:rPr>
            </w:pPr>
            <w:r w:rsidRPr="00DC4A27">
              <w:rPr>
                <w:b/>
                <w:bCs/>
              </w:rPr>
              <w:lastRenderedPageBreak/>
              <w:t>Tieslietu</w:t>
            </w:r>
            <w:r w:rsidRPr="00DC4A27">
              <w:rPr>
                <w:b/>
              </w:rPr>
              <w:t xml:space="preserve"> ministrija, 08.04.2021. atzinums</w:t>
            </w:r>
          </w:p>
          <w:p w14:paraId="03C69F23" w14:textId="420C956D" w:rsidR="003967C8" w:rsidRPr="00F71AD8" w:rsidRDefault="00DC4A27" w:rsidP="00F71AD8">
            <w:pPr>
              <w:ind w:right="12"/>
              <w:jc w:val="both"/>
            </w:pPr>
            <w:r w:rsidRPr="00DC4A27">
              <w:t xml:space="preserve">7. Noteikumu projekta 7. punkts paredz, ka noteiktos apstākļos atbalstu piešķir prioritāri tiem projektiem, kuriem ir augstāks vērtējums kritērijos atbilstoši šo </w:t>
            </w:r>
            <w:r w:rsidRPr="00DC4A27">
              <w:lastRenderedPageBreak/>
              <w:t>noteikumu 4.1. un 4.2. apakšpunktiem. Saistībā ar minēto lūdzam, lai attiecīgais vērtējums būtu objektīvs (nevis patvaļīgs), caurspīdīgs un skaidrs, noteikumu projekta 7. punktā paredzēt, par kādiem kritērijiem šajā punktā ir runa, ņemot vērā, ka kritēriji investīciju projektu iesniegšanai iekļauti noteikumu projekta 3. punktā, kā arī lūdzam izvērtēt un noteikumu projektu papildināt ar attiecīgo kritēriju vērtējuma skalu, pēc kādas noteikumu projekta 7. punktā minētais vērtējums tiks dots.</w:t>
            </w:r>
          </w:p>
        </w:tc>
        <w:tc>
          <w:tcPr>
            <w:tcW w:w="3260" w:type="dxa"/>
            <w:gridSpan w:val="2"/>
            <w:tcBorders>
              <w:left w:val="single" w:sz="6" w:space="0" w:color="000000"/>
              <w:bottom w:val="single" w:sz="4" w:space="0" w:color="auto"/>
              <w:right w:val="single" w:sz="6" w:space="0" w:color="000000"/>
            </w:tcBorders>
          </w:tcPr>
          <w:p w14:paraId="34EE93CA" w14:textId="77777777" w:rsidR="003967C8" w:rsidRPr="00F551E2" w:rsidRDefault="00F71AD8" w:rsidP="009C1D3E">
            <w:pPr>
              <w:pStyle w:val="naisc"/>
              <w:spacing w:before="0" w:after="0"/>
              <w:jc w:val="both"/>
              <w:rPr>
                <w:b/>
                <w:bCs/>
              </w:rPr>
            </w:pPr>
            <w:r w:rsidRPr="00F551E2">
              <w:rPr>
                <w:b/>
                <w:bCs/>
              </w:rPr>
              <w:lastRenderedPageBreak/>
              <w:t>Ņemts vērā.</w:t>
            </w:r>
          </w:p>
          <w:p w14:paraId="75D3A228" w14:textId="43B9C6D1" w:rsidR="00F71AD8" w:rsidRPr="00DE45C5" w:rsidRDefault="00F71AD8" w:rsidP="009C1D3E">
            <w:pPr>
              <w:pStyle w:val="naisc"/>
              <w:spacing w:before="0" w:after="0"/>
              <w:jc w:val="both"/>
              <w:rPr>
                <w:color w:val="FF0000"/>
              </w:rPr>
            </w:pPr>
            <w:r w:rsidRPr="00F551E2">
              <w:t>Precizēts noteikumu projekta 7.punkts.</w:t>
            </w:r>
          </w:p>
        </w:tc>
        <w:tc>
          <w:tcPr>
            <w:tcW w:w="2835" w:type="dxa"/>
            <w:tcBorders>
              <w:top w:val="single" w:sz="4" w:space="0" w:color="auto"/>
              <w:left w:val="single" w:sz="4" w:space="0" w:color="auto"/>
              <w:bottom w:val="single" w:sz="4" w:space="0" w:color="auto"/>
            </w:tcBorders>
          </w:tcPr>
          <w:p w14:paraId="0812730D" w14:textId="2A6BFA90" w:rsidR="00F835D9" w:rsidRPr="00F835D9" w:rsidRDefault="00F835D9" w:rsidP="00F835D9">
            <w:pPr>
              <w:jc w:val="both"/>
              <w:rPr>
                <w:color w:val="000000"/>
              </w:rPr>
            </w:pPr>
            <w:r w:rsidRPr="00F551E2">
              <w:rPr>
                <w:color w:val="000000"/>
              </w:rPr>
              <w:t>7.</w:t>
            </w:r>
            <w:r w:rsidR="00F551E2" w:rsidRPr="00F551E2">
              <w:rPr>
                <w:color w:val="000000"/>
              </w:rPr>
              <w:t xml:space="preserve"> Ja, izvērtējot investīciju projektus, komisija konstatē, ka atbalstāmo investīciju projektu pieprasītais valsts budžeta </w:t>
            </w:r>
            <w:r w:rsidR="00F551E2" w:rsidRPr="00F551E2">
              <w:rPr>
                <w:color w:val="000000"/>
              </w:rPr>
              <w:lastRenderedPageBreak/>
              <w:t>finansējuma apjoms ir lielāks par šo noteikumu pieejamo valsts budžeta finansējumu, tad atbalstu piešķir prioritāri tiem projektiem, kuri nodrošina lielāku valsts budžeta finansējuma izmantošanu līdz 2021. gada 31. decembrim.</w:t>
            </w:r>
            <w:bookmarkStart w:id="5" w:name="p-741913"/>
            <w:bookmarkStart w:id="6" w:name="p7"/>
            <w:bookmarkEnd w:id="5"/>
            <w:bookmarkEnd w:id="6"/>
          </w:p>
          <w:p w14:paraId="5300CB52" w14:textId="77777777" w:rsidR="003967C8" w:rsidRDefault="003967C8" w:rsidP="00E7127C">
            <w:pPr>
              <w:jc w:val="both"/>
              <w:rPr>
                <w:color w:val="000000" w:themeColor="text1"/>
              </w:rPr>
            </w:pPr>
          </w:p>
        </w:tc>
      </w:tr>
      <w:tr w:rsidR="00F63BD3" w:rsidRPr="00712B66" w14:paraId="097C205B" w14:textId="77777777" w:rsidTr="007C27C7">
        <w:tc>
          <w:tcPr>
            <w:tcW w:w="708" w:type="dxa"/>
            <w:tcBorders>
              <w:left w:val="single" w:sz="6" w:space="0" w:color="000000"/>
              <w:bottom w:val="single" w:sz="4" w:space="0" w:color="auto"/>
              <w:right w:val="single" w:sz="6" w:space="0" w:color="000000"/>
            </w:tcBorders>
          </w:tcPr>
          <w:p w14:paraId="3D7CE63B" w14:textId="1FA49757" w:rsidR="00F63BD3" w:rsidRDefault="00E42AE5" w:rsidP="002D4C87">
            <w:pPr>
              <w:pStyle w:val="naisc"/>
              <w:spacing w:before="0" w:after="0"/>
              <w:ind w:firstLine="720"/>
            </w:pPr>
            <w:r>
              <w:lastRenderedPageBreak/>
              <w:t>110.</w:t>
            </w:r>
          </w:p>
        </w:tc>
        <w:tc>
          <w:tcPr>
            <w:tcW w:w="3086" w:type="dxa"/>
            <w:gridSpan w:val="2"/>
            <w:tcBorders>
              <w:left w:val="single" w:sz="6" w:space="0" w:color="000000"/>
              <w:bottom w:val="single" w:sz="4" w:space="0" w:color="auto"/>
              <w:right w:val="single" w:sz="6" w:space="0" w:color="000000"/>
            </w:tcBorders>
          </w:tcPr>
          <w:p w14:paraId="27BABF30" w14:textId="78702060" w:rsidR="0038625D" w:rsidRPr="0038625D" w:rsidRDefault="0038625D" w:rsidP="0038625D">
            <w:pPr>
              <w:jc w:val="both"/>
              <w:rPr>
                <w:color w:val="000000" w:themeColor="text1"/>
              </w:rPr>
            </w:pPr>
            <w:r>
              <w:rPr>
                <w:color w:val="000000" w:themeColor="text1"/>
              </w:rPr>
              <w:t>8.</w:t>
            </w:r>
            <w:r w:rsidRPr="0038625D">
              <w:rPr>
                <w:color w:val="000000" w:themeColor="text1"/>
              </w:rPr>
              <w:t>Vides aizsardzības un reģionālās attīstības ministrija pēc investīciju projektu izvērtēšanas atbilstoši šo noteikumu </w:t>
            </w:r>
            <w:hyperlink r:id="rId12" w:anchor="p5" w:history="1">
              <w:hyperlink r:id="rId13" w:anchor="p3" w:history="1">
                <w:r w:rsidRPr="0038625D">
                  <w:rPr>
                    <w:color w:val="000000" w:themeColor="text1"/>
                  </w:rPr>
                  <w:t xml:space="preserve">3. punktā minētajiem kritērijiem </w:t>
                </w:r>
              </w:hyperlink>
              <w:r w:rsidRPr="0038625D">
                <w:rPr>
                  <w:color w:val="000000" w:themeColor="text1"/>
                </w:rPr>
                <w:t>un šo noteikumu  4. punktā</w:t>
              </w:r>
            </w:hyperlink>
            <w:r w:rsidRPr="0038625D">
              <w:rPr>
                <w:color w:val="000000" w:themeColor="text1"/>
              </w:rPr>
              <w:t> minētajai informācijai, iesniedz Ministru kabinetam sarakstu ar atbalstāmiem pašvaldību investīciju projektiem.</w:t>
            </w:r>
          </w:p>
          <w:p w14:paraId="7B9935D4" w14:textId="77777777" w:rsidR="00F63BD3" w:rsidRDefault="00F63BD3"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5F4A045A" w14:textId="77777777" w:rsidR="00EE0A6F" w:rsidRPr="00DC4A27" w:rsidRDefault="00EE0A6F" w:rsidP="00EE0A6F">
            <w:pPr>
              <w:jc w:val="both"/>
              <w:rPr>
                <w:b/>
              </w:rPr>
            </w:pPr>
            <w:r w:rsidRPr="00DC4A27">
              <w:rPr>
                <w:b/>
                <w:bCs/>
              </w:rPr>
              <w:t>Tieslietu</w:t>
            </w:r>
            <w:r w:rsidRPr="00DC4A27">
              <w:rPr>
                <w:b/>
              </w:rPr>
              <w:t xml:space="preserve"> ministrija, 08.04.2021. atzinums</w:t>
            </w:r>
          </w:p>
          <w:p w14:paraId="70FB4F30" w14:textId="49FEAFEE" w:rsidR="00776A7E" w:rsidRPr="00EE0A6F" w:rsidRDefault="00776A7E" w:rsidP="00EE0A6F">
            <w:pPr>
              <w:ind w:right="12"/>
              <w:jc w:val="both"/>
            </w:pPr>
            <w:r w:rsidRPr="00EE0A6F">
              <w:t>8. Saskaņā ar noteikumu Nr. 108 3.3. apakšpunktu lūdzam noteikumu projekta 8. punktā nedublēt noteikumu projekta 5. punkta ievaddaļā ietverto norādi par investīciju projektu izvērtēšanu atbilstoši šo noteikumu 3. punktā minētajiem kritērijiem un šo noteikumu 4. punktā minētajai informācijai.</w:t>
            </w:r>
          </w:p>
          <w:p w14:paraId="3FB30266" w14:textId="72D77398" w:rsidR="00F63BD3" w:rsidRPr="00EE0A6F" w:rsidRDefault="00EE0A6F" w:rsidP="00EE0A6F">
            <w:pPr>
              <w:ind w:right="12"/>
              <w:jc w:val="both"/>
            </w:pPr>
            <w:r w:rsidRPr="00EE0A6F">
              <w:t>Vienlaikus, lai nodrošinātu noteikumu projekta 8. punktā paredzētā Vides aizsardzības un reģionālās attīstības ministrijas pienākuma – iesniegt Ministru kabinetam sarakstu ar atbalstāmiem pašvaldību investīciju projektiem – nepārprotamu izteiksmi un efektīvu un savlaicīgu izpildi, ja iespējams, lūdzam attiecīgajam pienākumam paredzēt konkrētu termiņu tā izpildei.</w:t>
            </w:r>
          </w:p>
        </w:tc>
        <w:tc>
          <w:tcPr>
            <w:tcW w:w="3260" w:type="dxa"/>
            <w:gridSpan w:val="2"/>
            <w:tcBorders>
              <w:left w:val="single" w:sz="6" w:space="0" w:color="000000"/>
              <w:bottom w:val="single" w:sz="4" w:space="0" w:color="auto"/>
              <w:right w:val="single" w:sz="6" w:space="0" w:color="000000"/>
            </w:tcBorders>
          </w:tcPr>
          <w:p w14:paraId="4ADF2646" w14:textId="77777777" w:rsidR="00F63BD3" w:rsidRPr="00FD243D" w:rsidRDefault="0038625D" w:rsidP="009C1D3E">
            <w:pPr>
              <w:pStyle w:val="naisc"/>
              <w:spacing w:before="0" w:after="0"/>
              <w:jc w:val="both"/>
              <w:rPr>
                <w:b/>
                <w:bCs/>
              </w:rPr>
            </w:pPr>
            <w:r w:rsidRPr="00FD243D">
              <w:rPr>
                <w:b/>
                <w:bCs/>
              </w:rPr>
              <w:t>Ņemts vērā.</w:t>
            </w:r>
          </w:p>
          <w:p w14:paraId="516FCA9C" w14:textId="55A085DA" w:rsidR="0038625D" w:rsidRPr="00FD243D" w:rsidRDefault="0038625D" w:rsidP="009C1D3E">
            <w:pPr>
              <w:pStyle w:val="naisc"/>
              <w:spacing w:before="0" w:after="0"/>
              <w:jc w:val="both"/>
            </w:pPr>
            <w:r w:rsidRPr="00FD243D">
              <w:t>Precizēts noteikumu projekta 8.punkts.</w:t>
            </w:r>
          </w:p>
        </w:tc>
        <w:tc>
          <w:tcPr>
            <w:tcW w:w="2835" w:type="dxa"/>
            <w:tcBorders>
              <w:top w:val="single" w:sz="4" w:space="0" w:color="auto"/>
              <w:left w:val="single" w:sz="4" w:space="0" w:color="auto"/>
              <w:bottom w:val="single" w:sz="4" w:space="0" w:color="auto"/>
            </w:tcBorders>
          </w:tcPr>
          <w:p w14:paraId="26BEC0D7" w14:textId="6525EEC3" w:rsidR="00FF57FD" w:rsidRPr="00FD243D" w:rsidRDefault="00FF57FD" w:rsidP="00FF57FD">
            <w:pPr>
              <w:jc w:val="both"/>
            </w:pPr>
            <w:r w:rsidRPr="00FD243D">
              <w:t>8.</w:t>
            </w:r>
            <w:r w:rsidR="00665D7C" w:rsidRPr="00FD243D">
              <w:t xml:space="preserve"> Vides aizsardzības un reģionālās attīstības ministrija divu nedēļu laikā pēc investīciju projektu izvērtēšanas iesniedz Ministru kabinetam sarakstu ar atbalstāmiem pašvaldību investīciju projektiem</w:t>
            </w:r>
            <w:r w:rsidR="007A1013" w:rsidRPr="00FD243D">
              <w:t>.</w:t>
            </w:r>
          </w:p>
          <w:p w14:paraId="48BCAE6B" w14:textId="77777777" w:rsidR="00F63BD3" w:rsidRPr="00FD243D" w:rsidRDefault="00F63BD3" w:rsidP="00E7127C">
            <w:pPr>
              <w:jc w:val="both"/>
            </w:pPr>
          </w:p>
        </w:tc>
      </w:tr>
      <w:tr w:rsidR="00F63BD3" w:rsidRPr="00712B66" w14:paraId="664B96B8" w14:textId="77777777" w:rsidTr="007C27C7">
        <w:tc>
          <w:tcPr>
            <w:tcW w:w="708" w:type="dxa"/>
            <w:tcBorders>
              <w:left w:val="single" w:sz="6" w:space="0" w:color="000000"/>
              <w:bottom w:val="single" w:sz="4" w:space="0" w:color="auto"/>
              <w:right w:val="single" w:sz="6" w:space="0" w:color="000000"/>
            </w:tcBorders>
          </w:tcPr>
          <w:p w14:paraId="5924320D" w14:textId="04931827" w:rsidR="00F63BD3" w:rsidRDefault="00CF0406" w:rsidP="002D4C87">
            <w:pPr>
              <w:pStyle w:val="naisc"/>
              <w:spacing w:before="0" w:after="0"/>
              <w:ind w:firstLine="720"/>
            </w:pPr>
            <w:r>
              <w:t>111.</w:t>
            </w:r>
          </w:p>
        </w:tc>
        <w:tc>
          <w:tcPr>
            <w:tcW w:w="3086" w:type="dxa"/>
            <w:gridSpan w:val="2"/>
            <w:tcBorders>
              <w:left w:val="single" w:sz="6" w:space="0" w:color="000000"/>
              <w:bottom w:val="single" w:sz="4" w:space="0" w:color="auto"/>
              <w:right w:val="single" w:sz="6" w:space="0" w:color="000000"/>
            </w:tcBorders>
          </w:tcPr>
          <w:p w14:paraId="4D731DF5" w14:textId="645B8075" w:rsidR="00A14324" w:rsidRPr="00A14324" w:rsidRDefault="00A14324" w:rsidP="00A14324">
            <w:pPr>
              <w:jc w:val="both"/>
              <w:rPr>
                <w:color w:val="000000" w:themeColor="text1"/>
              </w:rPr>
            </w:pPr>
            <w:r>
              <w:rPr>
                <w:color w:val="000000" w:themeColor="text1"/>
              </w:rPr>
              <w:t>4.</w:t>
            </w:r>
            <w:r w:rsidRPr="00A14324">
              <w:rPr>
                <w:color w:val="000000" w:themeColor="text1"/>
              </w:rPr>
              <w:t xml:space="preserve">Pašvaldība iesniedz investīciju projektu, aizpildot </w:t>
            </w:r>
            <w:r w:rsidRPr="00A14324">
              <w:rPr>
                <w:color w:val="000000" w:themeColor="text1"/>
              </w:rPr>
              <w:lastRenderedPageBreak/>
              <w:t>šo noteikumu pielikumu “Informācija par pašvaldības investīciju projektu, kas atbilst administratīvi teritoriālajai reformai un uzlabo pakalpojumu pieejamību un kvalitāti iedzīvotājiem” un papildus norādot investīciju projekta īstenošanas, plānoto pasākumu un to izmaksu ekonomisko un ilgtspējas pamatojumu, tai skaitā:</w:t>
            </w:r>
          </w:p>
          <w:p w14:paraId="54511B0A" w14:textId="0C87786D" w:rsidR="00A14324" w:rsidRPr="00A14324" w:rsidRDefault="00A14324" w:rsidP="00A14324">
            <w:pPr>
              <w:jc w:val="both"/>
              <w:rPr>
                <w:color w:val="000000" w:themeColor="text1"/>
              </w:rPr>
            </w:pPr>
            <w:r>
              <w:t>4.1.</w:t>
            </w:r>
            <w:r w:rsidRPr="00A14324">
              <w:t>investīciju projekta rezultātu ilgtspējas nodrošināšanai pēc administratīvi teritoriālās reformas, sniedzot izvērtējumu par objekta vai infrastruktūras iekļaušanos jaunveidojamās pašvaldības kopējā pakalpojumu infrastruktūras tīklā;</w:t>
            </w:r>
          </w:p>
          <w:p w14:paraId="46874312" w14:textId="2D392EBD" w:rsidR="00A14324" w:rsidRPr="00A14324" w:rsidRDefault="00A14324" w:rsidP="00A14324">
            <w:pPr>
              <w:jc w:val="both"/>
              <w:rPr>
                <w:color w:val="000000" w:themeColor="text1"/>
              </w:rPr>
            </w:pPr>
            <w:r>
              <w:t>4.2.</w:t>
            </w:r>
            <w:r w:rsidRPr="00A14324">
              <w:t>investīciju projekta uzturēšanas izmaksas trīs gadus pirms (ja esošs objekts) un ne mazāk kā 10 gadus pēc investīciju projekta īstenošanas.</w:t>
            </w:r>
          </w:p>
          <w:p w14:paraId="5CA0FBBB" w14:textId="77777777" w:rsidR="00F63BD3" w:rsidRDefault="00F63BD3" w:rsidP="00277D01">
            <w:pPr>
              <w:jc w:val="both"/>
              <w:rPr>
                <w:color w:val="000000" w:themeColor="text1"/>
              </w:rPr>
            </w:pPr>
          </w:p>
        </w:tc>
        <w:tc>
          <w:tcPr>
            <w:tcW w:w="4394" w:type="dxa"/>
            <w:tcBorders>
              <w:left w:val="single" w:sz="6" w:space="0" w:color="000000"/>
              <w:bottom w:val="single" w:sz="4" w:space="0" w:color="auto"/>
              <w:right w:val="single" w:sz="6" w:space="0" w:color="000000"/>
            </w:tcBorders>
          </w:tcPr>
          <w:p w14:paraId="5EB5FB24" w14:textId="77777777" w:rsidR="00806FAF" w:rsidRPr="00DC4A27" w:rsidRDefault="00806FAF" w:rsidP="00806FAF">
            <w:pPr>
              <w:jc w:val="both"/>
              <w:rPr>
                <w:b/>
              </w:rPr>
            </w:pPr>
            <w:r w:rsidRPr="00DC4A27">
              <w:rPr>
                <w:b/>
                <w:bCs/>
              </w:rPr>
              <w:lastRenderedPageBreak/>
              <w:t>Tieslietu</w:t>
            </w:r>
            <w:r w:rsidRPr="00DC4A27">
              <w:rPr>
                <w:b/>
              </w:rPr>
              <w:t xml:space="preserve"> ministrija, 08.04.2021. atzinums</w:t>
            </w:r>
          </w:p>
          <w:p w14:paraId="11B0179F" w14:textId="77D4BF95" w:rsidR="00806FAF" w:rsidRPr="00806FAF" w:rsidRDefault="00806FAF" w:rsidP="00806FAF">
            <w:pPr>
              <w:ind w:right="12"/>
              <w:jc w:val="both"/>
            </w:pPr>
            <w:r w:rsidRPr="00806FAF">
              <w:lastRenderedPageBreak/>
              <w:t>9. Ņemot vērā Valsts iestāžu juridisko dienestu vadītāju 2019. gada 14. novembra sanāksmē nolemto (protokols Nr. 3 2. §), lūdzam izvērtēt iespēju noteikumu projektā noteikt tikai veidlapā iekļaujamās informācijas saturu un apjomu, savukārt veidlapas dizainu un formu kā ilustratīvu materiālu publicēt ministrijas tīmekļa vietnē vai vietnē, kur piedāvā e-pakalpojumu, ņemot par piemēru Komerclikumā ietverto regulējumu attiecībā uz Uzņēmumu reģistra veidlapām. Pretējā gadījumā, lūdzam papildināt anotācijā sniegto skaidrojumu, kāpēc tieši šādas veidlapas un šādā formātā ir nepieciešams noteikt Ministru kabinetam. Šobrīd noteikumu projekta anotācijā norādīts, ka, ņemot vērā, ka investīciju projektu iesniegšanai nav izveidots e-pakalpojums, tad ir sagatavots noteikuma projekta pielikums – iesniegšanas forma, tomēr nav skaidrs, kādēļ veidlapas dizainu un formu kā ilustratīvu materiālu nevar publicēt attiecīgās ministrijas tīmekļa vietnē.</w:t>
            </w:r>
          </w:p>
          <w:p w14:paraId="26E61B10" w14:textId="77777777" w:rsidR="00F63BD3" w:rsidRDefault="00F63BD3" w:rsidP="00EE0A6F">
            <w:pPr>
              <w:ind w:right="12" w:firstLine="567"/>
              <w:rPr>
                <w:b/>
                <w:bCs/>
              </w:rPr>
            </w:pPr>
          </w:p>
        </w:tc>
        <w:tc>
          <w:tcPr>
            <w:tcW w:w="3260" w:type="dxa"/>
            <w:gridSpan w:val="2"/>
            <w:tcBorders>
              <w:left w:val="single" w:sz="6" w:space="0" w:color="000000"/>
              <w:bottom w:val="single" w:sz="4" w:space="0" w:color="auto"/>
              <w:right w:val="single" w:sz="6" w:space="0" w:color="000000"/>
            </w:tcBorders>
          </w:tcPr>
          <w:p w14:paraId="305DBA0A" w14:textId="0D5E00C3" w:rsidR="00F63BD3" w:rsidRDefault="005C4CF4" w:rsidP="009C1D3E">
            <w:pPr>
              <w:pStyle w:val="naisc"/>
              <w:spacing w:before="0" w:after="0"/>
              <w:jc w:val="both"/>
              <w:rPr>
                <w:b/>
                <w:bCs/>
              </w:rPr>
            </w:pPr>
            <w:r>
              <w:rPr>
                <w:b/>
                <w:bCs/>
              </w:rPr>
              <w:lastRenderedPageBreak/>
              <w:t>Panākta vienošanās saskaņošanas procesā</w:t>
            </w:r>
            <w:r w:rsidR="007B2AE5">
              <w:rPr>
                <w:b/>
                <w:bCs/>
              </w:rPr>
              <w:t>.</w:t>
            </w:r>
          </w:p>
          <w:p w14:paraId="64A8FE64" w14:textId="320E141C" w:rsidR="007B2AE5" w:rsidRPr="00EA60BE" w:rsidRDefault="00BD795E" w:rsidP="009C1D3E">
            <w:pPr>
              <w:pStyle w:val="naisc"/>
              <w:spacing w:before="0" w:after="0"/>
              <w:jc w:val="both"/>
            </w:pPr>
            <w:r>
              <w:lastRenderedPageBreak/>
              <w:t xml:space="preserve">Ņemot vērā projektu pieteikumu īso iesniegšanas termiņu un lai nodrošinātu </w:t>
            </w:r>
            <w:r w:rsidR="00F25CDF">
              <w:t>pašvaldībām</w:t>
            </w:r>
            <w:r>
              <w:t xml:space="preserve"> skaidru </w:t>
            </w:r>
            <w:r w:rsidR="008D12F8">
              <w:t xml:space="preserve">un </w:t>
            </w:r>
            <w:r w:rsidR="00F25CDF">
              <w:t>saprotamu</w:t>
            </w:r>
            <w:r w:rsidR="008D12F8">
              <w:t xml:space="preserve"> informāciju par formu, kādā jāiesniedz </w:t>
            </w:r>
            <w:r w:rsidR="00F25CDF">
              <w:t>projekta</w:t>
            </w:r>
            <w:r w:rsidR="008D12F8">
              <w:t xml:space="preserve"> pieteikumi, nepieciešams saglabāt projektu pieteikumu veidlapu. </w:t>
            </w:r>
          </w:p>
        </w:tc>
        <w:tc>
          <w:tcPr>
            <w:tcW w:w="2835" w:type="dxa"/>
            <w:tcBorders>
              <w:top w:val="single" w:sz="4" w:space="0" w:color="auto"/>
              <w:left w:val="single" w:sz="4" w:space="0" w:color="auto"/>
              <w:bottom w:val="single" w:sz="4" w:space="0" w:color="auto"/>
            </w:tcBorders>
          </w:tcPr>
          <w:p w14:paraId="42342A67" w14:textId="782E3FBE" w:rsidR="00F63BD3" w:rsidRDefault="00F63BD3" w:rsidP="008D12F8">
            <w:pPr>
              <w:jc w:val="both"/>
              <w:rPr>
                <w:color w:val="000000" w:themeColor="text1"/>
              </w:rPr>
            </w:pPr>
          </w:p>
        </w:tc>
      </w:tr>
      <w:tr w:rsidR="00F63BD3" w:rsidRPr="00712B66" w14:paraId="198B104E" w14:textId="77777777" w:rsidTr="007C27C7">
        <w:tc>
          <w:tcPr>
            <w:tcW w:w="708" w:type="dxa"/>
            <w:tcBorders>
              <w:left w:val="single" w:sz="6" w:space="0" w:color="000000"/>
              <w:bottom w:val="single" w:sz="4" w:space="0" w:color="auto"/>
              <w:right w:val="single" w:sz="6" w:space="0" w:color="000000"/>
            </w:tcBorders>
          </w:tcPr>
          <w:p w14:paraId="1D6C5A2A" w14:textId="19123505" w:rsidR="00F63BD3" w:rsidRDefault="00CF0406" w:rsidP="002D4C87">
            <w:pPr>
              <w:pStyle w:val="naisc"/>
              <w:spacing w:before="0" w:after="0"/>
              <w:ind w:firstLine="720"/>
            </w:pPr>
            <w:r>
              <w:t>112.</w:t>
            </w:r>
          </w:p>
        </w:tc>
        <w:tc>
          <w:tcPr>
            <w:tcW w:w="3086" w:type="dxa"/>
            <w:gridSpan w:val="2"/>
            <w:tcBorders>
              <w:left w:val="single" w:sz="6" w:space="0" w:color="000000"/>
              <w:bottom w:val="single" w:sz="4" w:space="0" w:color="auto"/>
              <w:right w:val="single" w:sz="6" w:space="0" w:color="000000"/>
            </w:tcBorders>
          </w:tcPr>
          <w:p w14:paraId="6124E61C" w14:textId="6D2E3899" w:rsidR="00FE6D13" w:rsidRPr="00FE6D13" w:rsidRDefault="00FE6D13" w:rsidP="00277D01">
            <w:pPr>
              <w:jc w:val="both"/>
              <w:rPr>
                <w:b/>
                <w:bCs/>
              </w:rPr>
            </w:pPr>
            <w:r w:rsidRPr="00FE6D13">
              <w:rPr>
                <w:b/>
                <w:bCs/>
              </w:rPr>
              <w:t>Noteikumu projekta pielikums:</w:t>
            </w:r>
          </w:p>
          <w:p w14:paraId="60CBC064" w14:textId="4AEBB34C" w:rsidR="00F63BD3" w:rsidRDefault="00FE6D13" w:rsidP="00277D01">
            <w:pPr>
              <w:jc w:val="both"/>
              <w:rPr>
                <w:color w:val="000000" w:themeColor="text1"/>
              </w:rPr>
            </w:pPr>
            <w:r>
              <w:lastRenderedPageBreak/>
              <w:t xml:space="preserve">4.2. </w:t>
            </w:r>
            <w:r w:rsidRPr="00456F3F">
              <w:t xml:space="preserve">pašvaldības budžeta līdzfinansējuma kopējais apmērs atbilstoši noteikumu </w:t>
            </w:r>
            <w:r>
              <w:t>3</w:t>
            </w:r>
            <w:r w:rsidRPr="00456F3F">
              <w:t>.6. apakšpunktam, tai skaitā:</w:t>
            </w:r>
          </w:p>
        </w:tc>
        <w:tc>
          <w:tcPr>
            <w:tcW w:w="4394" w:type="dxa"/>
            <w:tcBorders>
              <w:left w:val="single" w:sz="6" w:space="0" w:color="000000"/>
              <w:bottom w:val="single" w:sz="4" w:space="0" w:color="auto"/>
              <w:right w:val="single" w:sz="6" w:space="0" w:color="000000"/>
            </w:tcBorders>
          </w:tcPr>
          <w:p w14:paraId="63280074" w14:textId="77777777" w:rsidR="00A907A1" w:rsidRPr="00DC4A27" w:rsidRDefault="00A907A1" w:rsidP="00A907A1">
            <w:pPr>
              <w:jc w:val="both"/>
              <w:rPr>
                <w:b/>
              </w:rPr>
            </w:pPr>
            <w:r w:rsidRPr="00DC4A27">
              <w:rPr>
                <w:b/>
                <w:bCs/>
              </w:rPr>
              <w:lastRenderedPageBreak/>
              <w:t>Tieslietu</w:t>
            </w:r>
            <w:r w:rsidRPr="00DC4A27">
              <w:rPr>
                <w:b/>
              </w:rPr>
              <w:t xml:space="preserve"> ministrija, 08.04.2021. atzinums</w:t>
            </w:r>
          </w:p>
          <w:p w14:paraId="03A0B2F2" w14:textId="0F506966" w:rsidR="00F63BD3" w:rsidRPr="00472D72" w:rsidRDefault="00A907A1" w:rsidP="00472D72">
            <w:pPr>
              <w:ind w:right="12"/>
              <w:jc w:val="both"/>
            </w:pPr>
            <w:r w:rsidRPr="00A907A1">
              <w:t xml:space="preserve">10. Lūdzam precizēt noteikumu projekta pielikuma 4.2. apakšpunktā ietverto atsauci </w:t>
            </w:r>
            <w:r w:rsidRPr="00A907A1">
              <w:lastRenderedPageBreak/>
              <w:t>uz noteikumu projekta 3.6. apakšpunktu, ņemot vērā, ka 3.6. apakšpunkts neparedz pašvaldības budžeta līdzfinansējuma kopējo apmēru.</w:t>
            </w:r>
          </w:p>
        </w:tc>
        <w:tc>
          <w:tcPr>
            <w:tcW w:w="3260" w:type="dxa"/>
            <w:gridSpan w:val="2"/>
            <w:tcBorders>
              <w:left w:val="single" w:sz="6" w:space="0" w:color="000000"/>
              <w:bottom w:val="single" w:sz="4" w:space="0" w:color="auto"/>
              <w:right w:val="single" w:sz="6" w:space="0" w:color="000000"/>
            </w:tcBorders>
          </w:tcPr>
          <w:p w14:paraId="1597C0FA" w14:textId="77777777" w:rsidR="00F63BD3" w:rsidRDefault="004E05CF" w:rsidP="009C1D3E">
            <w:pPr>
              <w:pStyle w:val="naisc"/>
              <w:spacing w:before="0" w:after="0"/>
              <w:jc w:val="both"/>
              <w:rPr>
                <w:b/>
                <w:bCs/>
              </w:rPr>
            </w:pPr>
            <w:r>
              <w:rPr>
                <w:b/>
                <w:bCs/>
              </w:rPr>
              <w:lastRenderedPageBreak/>
              <w:t>Ņemts vērā.</w:t>
            </w:r>
          </w:p>
          <w:p w14:paraId="46FD8FA2" w14:textId="066D1AC6" w:rsidR="004E05CF" w:rsidRPr="00CF0406" w:rsidRDefault="00975CAF" w:rsidP="009C1D3E">
            <w:pPr>
              <w:pStyle w:val="naisc"/>
              <w:spacing w:before="0" w:after="0"/>
              <w:jc w:val="both"/>
            </w:pPr>
            <w:r>
              <w:t xml:space="preserve">Precizēts noteikuma projekta pielikuma 4.2.apakšpunkts </w:t>
            </w:r>
          </w:p>
        </w:tc>
        <w:tc>
          <w:tcPr>
            <w:tcW w:w="2835" w:type="dxa"/>
            <w:tcBorders>
              <w:top w:val="single" w:sz="4" w:space="0" w:color="auto"/>
              <w:left w:val="single" w:sz="4" w:space="0" w:color="auto"/>
              <w:bottom w:val="single" w:sz="4" w:space="0" w:color="auto"/>
            </w:tcBorders>
          </w:tcPr>
          <w:p w14:paraId="698D173E" w14:textId="77777777" w:rsidR="00975CAF" w:rsidRPr="00FE6D13" w:rsidRDefault="00975CAF" w:rsidP="00975CAF">
            <w:pPr>
              <w:jc w:val="both"/>
              <w:rPr>
                <w:b/>
                <w:bCs/>
              </w:rPr>
            </w:pPr>
            <w:r w:rsidRPr="00FE6D13">
              <w:rPr>
                <w:b/>
                <w:bCs/>
              </w:rPr>
              <w:t>Noteikumu projekta pielikums:</w:t>
            </w:r>
          </w:p>
          <w:p w14:paraId="087C09A7" w14:textId="710DDAFD" w:rsidR="00F63BD3" w:rsidRDefault="00975CAF" w:rsidP="00975CAF">
            <w:pPr>
              <w:jc w:val="both"/>
              <w:rPr>
                <w:color w:val="000000" w:themeColor="text1"/>
              </w:rPr>
            </w:pPr>
            <w:r>
              <w:lastRenderedPageBreak/>
              <w:t xml:space="preserve">4.2. </w:t>
            </w:r>
            <w:r w:rsidRPr="00456F3F">
              <w:t xml:space="preserve">pašvaldības budžeta līdzfinansējuma kopējais apmērs atbilstoši noteikumu </w:t>
            </w:r>
            <w:r>
              <w:t>3</w:t>
            </w:r>
            <w:r w:rsidRPr="00456F3F">
              <w:t>.</w:t>
            </w:r>
            <w:r>
              <w:t>8</w:t>
            </w:r>
            <w:r w:rsidRPr="00456F3F">
              <w:t>. apakšpunktam, tai skaitā:</w:t>
            </w:r>
          </w:p>
        </w:tc>
      </w:tr>
      <w:tr w:rsidR="00CF0406" w:rsidRPr="00712B66" w14:paraId="40BEE8D3" w14:textId="77777777" w:rsidTr="007C27C7">
        <w:tc>
          <w:tcPr>
            <w:tcW w:w="708" w:type="dxa"/>
            <w:tcBorders>
              <w:left w:val="single" w:sz="6" w:space="0" w:color="000000"/>
              <w:bottom w:val="single" w:sz="4" w:space="0" w:color="auto"/>
              <w:right w:val="single" w:sz="6" w:space="0" w:color="000000"/>
            </w:tcBorders>
          </w:tcPr>
          <w:p w14:paraId="706FAB72" w14:textId="44423DE4" w:rsidR="00CF0406" w:rsidRDefault="00CF0406" w:rsidP="002D4C87">
            <w:pPr>
              <w:pStyle w:val="naisc"/>
              <w:spacing w:before="0" w:after="0"/>
              <w:ind w:firstLine="720"/>
            </w:pPr>
            <w:r>
              <w:lastRenderedPageBreak/>
              <w:t>113.</w:t>
            </w:r>
          </w:p>
        </w:tc>
        <w:tc>
          <w:tcPr>
            <w:tcW w:w="3086" w:type="dxa"/>
            <w:gridSpan w:val="2"/>
            <w:tcBorders>
              <w:left w:val="single" w:sz="6" w:space="0" w:color="000000"/>
              <w:bottom w:val="single" w:sz="4" w:space="0" w:color="auto"/>
              <w:right w:val="single" w:sz="6" w:space="0" w:color="000000"/>
            </w:tcBorders>
          </w:tcPr>
          <w:p w14:paraId="0711325F" w14:textId="5F757A35" w:rsidR="00CF0406" w:rsidRPr="00FE6D13" w:rsidRDefault="00AA6E8D" w:rsidP="00277D01">
            <w:pPr>
              <w:jc w:val="both"/>
              <w:rPr>
                <w:b/>
                <w:bCs/>
              </w:rPr>
            </w:pPr>
            <w:r>
              <w:rPr>
                <w:b/>
                <w:bCs/>
              </w:rPr>
              <w:t>Noteikumu projekta anotācija.</w:t>
            </w:r>
          </w:p>
        </w:tc>
        <w:tc>
          <w:tcPr>
            <w:tcW w:w="4394" w:type="dxa"/>
            <w:tcBorders>
              <w:left w:val="single" w:sz="6" w:space="0" w:color="000000"/>
              <w:bottom w:val="single" w:sz="4" w:space="0" w:color="auto"/>
              <w:right w:val="single" w:sz="6" w:space="0" w:color="000000"/>
            </w:tcBorders>
          </w:tcPr>
          <w:p w14:paraId="5EBB408C" w14:textId="77777777" w:rsidR="00AA6E8D" w:rsidRPr="00813C0C" w:rsidRDefault="00AA6E8D" w:rsidP="00AA6E8D">
            <w:pPr>
              <w:jc w:val="both"/>
              <w:rPr>
                <w:b/>
              </w:rPr>
            </w:pPr>
            <w:r w:rsidRPr="00813C0C">
              <w:rPr>
                <w:b/>
                <w:bCs/>
              </w:rPr>
              <w:t>Tieslietu</w:t>
            </w:r>
            <w:r w:rsidRPr="00813C0C">
              <w:rPr>
                <w:b/>
              </w:rPr>
              <w:t xml:space="preserve"> ministrija, 08.04.2021. atzinums</w:t>
            </w:r>
          </w:p>
          <w:p w14:paraId="39C62707" w14:textId="060AC22C" w:rsidR="00CF0406" w:rsidRPr="00813C0C" w:rsidRDefault="00AA6E8D" w:rsidP="00AA6E8D">
            <w:pPr>
              <w:ind w:right="12"/>
              <w:jc w:val="both"/>
            </w:pPr>
            <w:r w:rsidRPr="00813C0C">
              <w:t>11. Nepieciešams papildināt noteikumu projekta anotāciju, jo šobrīd nav iespējams precīzi izvērtēt, ar kurām noteikumu projekta normām ieviestas noteikumu projekta 5.2. apakšpunktā minētās Komisijas 2014. gada 17. jūnija Regulas (ES) Nr. 651/2014, ar ko noteiktas atbalsta kategorijas atzīst par saderīgām ar iekšējo tirgu, piemērojot Līguma 107. un 108. pantu, prasības. Attiecīgi lūdzam papildināt noteikumu projekta anotācijas V sadaļu, jo īpaši tās 1. tabulu atbilstoši Ministru kabineta 2009. gada 15. decembra instrukcijas Nr. 19 "Tiesību akta projekta sākotnējās ietekmes izvērtēšanas kārtība" VI nodaļai.</w:t>
            </w:r>
          </w:p>
        </w:tc>
        <w:tc>
          <w:tcPr>
            <w:tcW w:w="3260" w:type="dxa"/>
            <w:gridSpan w:val="2"/>
            <w:tcBorders>
              <w:left w:val="single" w:sz="6" w:space="0" w:color="000000"/>
              <w:bottom w:val="single" w:sz="4" w:space="0" w:color="auto"/>
              <w:right w:val="single" w:sz="6" w:space="0" w:color="000000"/>
            </w:tcBorders>
          </w:tcPr>
          <w:p w14:paraId="339AF551" w14:textId="77777777" w:rsidR="00CF0406" w:rsidRPr="00FD243D" w:rsidRDefault="00B45673" w:rsidP="009C1D3E">
            <w:pPr>
              <w:pStyle w:val="naisc"/>
              <w:spacing w:before="0" w:after="0"/>
              <w:jc w:val="both"/>
              <w:rPr>
                <w:b/>
                <w:bCs/>
              </w:rPr>
            </w:pPr>
            <w:r w:rsidRPr="00FD243D">
              <w:rPr>
                <w:b/>
                <w:bCs/>
              </w:rPr>
              <w:t>Ņemts vērā.</w:t>
            </w:r>
          </w:p>
          <w:p w14:paraId="01D3FA15" w14:textId="0B2B24DA" w:rsidR="00666167" w:rsidRPr="00FD243D" w:rsidRDefault="00B45673" w:rsidP="002015AE">
            <w:pPr>
              <w:pStyle w:val="naisc"/>
              <w:spacing w:before="0" w:after="0"/>
              <w:jc w:val="both"/>
            </w:pPr>
            <w:r w:rsidRPr="00FD243D">
              <w:t>Noteikumu projekta anotācij</w:t>
            </w:r>
            <w:r w:rsidR="00D950D3" w:rsidRPr="00FD243D">
              <w:t>as V sadaļa papildināta ar atbilstošo noteikumu projekta</w:t>
            </w:r>
            <w:r w:rsidR="000155B9" w:rsidRPr="00FD243D">
              <w:t xml:space="preserve"> 5.2. apakšpunktu.</w:t>
            </w:r>
          </w:p>
        </w:tc>
        <w:tc>
          <w:tcPr>
            <w:tcW w:w="2835" w:type="dxa"/>
            <w:tcBorders>
              <w:top w:val="single" w:sz="4" w:space="0" w:color="auto"/>
              <w:left w:val="single" w:sz="4" w:space="0" w:color="auto"/>
              <w:bottom w:val="single" w:sz="4" w:space="0" w:color="auto"/>
            </w:tcBorders>
          </w:tcPr>
          <w:p w14:paraId="31B165D8" w14:textId="77777777" w:rsidR="000155B9" w:rsidRPr="00FD243D" w:rsidRDefault="00D81B41" w:rsidP="00A122F0">
            <w:pPr>
              <w:jc w:val="both"/>
            </w:pPr>
            <w:r w:rsidRPr="00FD243D">
              <w:t>Noteikumu projekta anotācija</w:t>
            </w:r>
            <w:r w:rsidR="0081585C" w:rsidRPr="00FD243D">
              <w:t xml:space="preserve">s </w:t>
            </w:r>
            <w:r w:rsidR="000155B9" w:rsidRPr="00FD243D">
              <w:t>V</w:t>
            </w:r>
            <w:r w:rsidR="0081585C" w:rsidRPr="00FD243D">
              <w:t xml:space="preserve"> sadaļa</w:t>
            </w:r>
            <w:r w:rsidR="000155B9" w:rsidRPr="00FD243D">
              <w:t>:</w:t>
            </w:r>
          </w:p>
          <w:p w14:paraId="520BCDD9" w14:textId="00D60598" w:rsidR="00BE630E" w:rsidRPr="00FD243D" w:rsidRDefault="00BE630E" w:rsidP="00BE630E">
            <w:pPr>
              <w:tabs>
                <w:tab w:val="left" w:pos="709"/>
              </w:tabs>
              <w:jc w:val="both"/>
              <w:rPr>
                <w:bCs/>
                <w:iCs/>
              </w:rPr>
            </w:pPr>
            <w:r w:rsidRPr="00FD243D">
              <w:rPr>
                <w:bCs/>
                <w:iCs/>
              </w:rPr>
              <w:t>Noteikumu projekta 5.2.apakšpunkts:</w:t>
            </w:r>
          </w:p>
          <w:p w14:paraId="3C2DB67F" w14:textId="32488E3E" w:rsidR="0081585C" w:rsidRPr="00FD243D" w:rsidRDefault="00BE630E" w:rsidP="00A122F0">
            <w:pPr>
              <w:jc w:val="both"/>
            </w:pPr>
            <w:r w:rsidRPr="00FD243D">
              <w:t xml:space="preserve">Vides aizsardzības un reģionālās attīstības ministrija kā atbalsta sniedzējs nodrošina komercdarbības atbalsta regulējuma procesuālo nosacījuma ievērošanu, t.sk. nepieciešamības gadījumā kopsavilkuma informācijas iesniegšanu Eiropas Komisijā, ja komercdarbības atbalsts tiek sniegts, piemērojot </w:t>
            </w:r>
            <w:r w:rsidRPr="00FD243D">
              <w:rPr>
                <w:shd w:val="clear" w:color="auto" w:fill="FFFFFF"/>
              </w:rPr>
              <w:t>Komisijas 2014. gada 17. jūnija Regulu (ES) Nr. </w:t>
            </w:r>
            <w:hyperlink r:id="rId14" w:tgtFrame="_blank" w:history="1">
              <w:r w:rsidRPr="00FD243D">
                <w:rPr>
                  <w:rStyle w:val="Hyperlink"/>
                  <w:color w:val="auto"/>
                  <w:shd w:val="clear" w:color="auto" w:fill="FFFFFF"/>
                </w:rPr>
                <w:t>651/2014</w:t>
              </w:r>
            </w:hyperlink>
            <w:r w:rsidRPr="00FD243D">
              <w:t>,</w:t>
            </w:r>
            <w:r w:rsidRPr="00FD243D">
              <w:rPr>
                <w:shd w:val="clear" w:color="auto" w:fill="FFFFFF"/>
              </w:rPr>
              <w:t xml:space="preserve"> ar ko noteiktas atbalsta kategorijas atzīst par saderīgām ar iekšējo tirgu, piemērojot Līguma 107. un 108. pantu.</w:t>
            </w:r>
          </w:p>
        </w:tc>
      </w:tr>
      <w:tr w:rsidR="00FA57E6" w:rsidRPr="00712B66" w14:paraId="015F5D97" w14:textId="77777777" w:rsidTr="007C27C7">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6A502B61" w14:textId="77777777" w:rsidR="00FA57E6" w:rsidRPr="00712B66" w:rsidRDefault="00FA57E6" w:rsidP="00FA57E6">
            <w:pPr>
              <w:pStyle w:val="naiskr"/>
              <w:spacing w:before="0" w:after="0"/>
            </w:pPr>
          </w:p>
          <w:p w14:paraId="209D1077" w14:textId="77777777" w:rsidR="00FA57E6" w:rsidRPr="00712B66" w:rsidRDefault="00FA57E6" w:rsidP="00FA57E6">
            <w:pPr>
              <w:pStyle w:val="naiskr"/>
              <w:spacing w:before="0" w:after="0"/>
            </w:pPr>
            <w:r w:rsidRPr="00712B66">
              <w:t>Atbildīgā amatpersona</w:t>
            </w:r>
          </w:p>
        </w:tc>
        <w:tc>
          <w:tcPr>
            <w:tcW w:w="6179" w:type="dxa"/>
            <w:gridSpan w:val="3"/>
          </w:tcPr>
          <w:p w14:paraId="448D721B" w14:textId="77777777" w:rsidR="00FA57E6" w:rsidRPr="00712B66" w:rsidRDefault="00FA57E6" w:rsidP="00FA57E6">
            <w:pPr>
              <w:pStyle w:val="naiskr"/>
              <w:spacing w:before="0" w:after="0"/>
              <w:ind w:firstLine="720"/>
            </w:pPr>
            <w:r w:rsidRPr="00712B66">
              <w:t>  </w:t>
            </w:r>
          </w:p>
        </w:tc>
      </w:tr>
      <w:tr w:rsidR="00FA57E6" w:rsidRPr="00712B66" w14:paraId="2687CB06" w14:textId="77777777" w:rsidTr="007C27C7">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42960CEC" w14:textId="77777777" w:rsidR="00FA57E6" w:rsidRPr="00712B66" w:rsidRDefault="00FA57E6" w:rsidP="00FA57E6">
            <w:pPr>
              <w:pStyle w:val="naiskr"/>
              <w:spacing w:before="0" w:after="0"/>
              <w:ind w:firstLine="720"/>
            </w:pPr>
          </w:p>
        </w:tc>
        <w:tc>
          <w:tcPr>
            <w:tcW w:w="6179" w:type="dxa"/>
            <w:gridSpan w:val="3"/>
            <w:tcBorders>
              <w:top w:val="single" w:sz="6" w:space="0" w:color="000000"/>
            </w:tcBorders>
          </w:tcPr>
          <w:p w14:paraId="117A93E1" w14:textId="77777777" w:rsidR="00FA57E6" w:rsidRPr="00712B66" w:rsidRDefault="00FA57E6" w:rsidP="00FA57E6">
            <w:pPr>
              <w:pStyle w:val="naisc"/>
              <w:spacing w:before="0" w:after="0"/>
              <w:ind w:firstLine="720"/>
            </w:pPr>
            <w:r w:rsidRPr="00712B66">
              <w:t>(paraksts)*</w:t>
            </w:r>
          </w:p>
        </w:tc>
      </w:tr>
    </w:tbl>
    <w:p w14:paraId="42846611" w14:textId="77777777" w:rsidR="007116C7" w:rsidRDefault="007116C7" w:rsidP="00DB7395">
      <w:pPr>
        <w:pStyle w:val="naisf"/>
        <w:spacing w:before="0" w:after="0"/>
        <w:ind w:firstLine="720"/>
      </w:pPr>
    </w:p>
    <w:p w14:paraId="6C4C7F8D" w14:textId="77777777" w:rsidR="003B71E0" w:rsidRPr="00712B66" w:rsidRDefault="003B71E0" w:rsidP="00DB7395">
      <w:pPr>
        <w:pStyle w:val="naisf"/>
        <w:spacing w:before="0" w:after="0"/>
        <w:ind w:firstLine="720"/>
      </w:pPr>
    </w:p>
    <w:p w14:paraId="4DC63B35"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8DA4B2D" w14:textId="77777777" w:rsidR="00726992" w:rsidRDefault="00726992" w:rsidP="00DB7395">
      <w:pPr>
        <w:pStyle w:val="naisf"/>
        <w:spacing w:before="0" w:after="0"/>
        <w:ind w:firstLine="720"/>
      </w:pPr>
    </w:p>
    <w:p w14:paraId="7982DEE7" w14:textId="77777777" w:rsidR="004373E1" w:rsidRPr="00712B66" w:rsidRDefault="000209AF" w:rsidP="008741BB">
      <w:pPr>
        <w:pStyle w:val="naisf"/>
        <w:spacing w:before="0" w:after="0"/>
        <w:ind w:firstLine="0"/>
      </w:pPr>
      <w:r>
        <w:t>Raivis Bremšmits</w:t>
      </w:r>
    </w:p>
    <w:tbl>
      <w:tblPr>
        <w:tblW w:w="0" w:type="auto"/>
        <w:tblLook w:val="00A0" w:firstRow="1" w:lastRow="0" w:firstColumn="1" w:lastColumn="0" w:noHBand="0" w:noVBand="0"/>
      </w:tblPr>
      <w:tblGrid>
        <w:gridCol w:w="8268"/>
      </w:tblGrid>
      <w:tr w:rsidR="008655A2" w:rsidRPr="00712B66" w14:paraId="31928C60" w14:textId="77777777">
        <w:tc>
          <w:tcPr>
            <w:tcW w:w="8268" w:type="dxa"/>
            <w:tcBorders>
              <w:top w:val="single" w:sz="4" w:space="0" w:color="000000"/>
            </w:tcBorders>
          </w:tcPr>
          <w:p w14:paraId="2CAE30CA"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0FB75DC9" w14:textId="77777777">
        <w:tc>
          <w:tcPr>
            <w:tcW w:w="8268" w:type="dxa"/>
            <w:tcBorders>
              <w:bottom w:val="single" w:sz="4" w:space="0" w:color="000000"/>
            </w:tcBorders>
          </w:tcPr>
          <w:p w14:paraId="5E20144B" w14:textId="77777777" w:rsidR="008655A2" w:rsidRPr="00712B66" w:rsidRDefault="000209AF" w:rsidP="0036160E">
            <w:r>
              <w:t>Valsts ilgtspējīgas attīstības plānošanas departamenta direktors</w:t>
            </w:r>
          </w:p>
        </w:tc>
      </w:tr>
      <w:tr w:rsidR="008655A2" w:rsidRPr="00712B66" w14:paraId="705B3335" w14:textId="77777777">
        <w:tc>
          <w:tcPr>
            <w:tcW w:w="8268" w:type="dxa"/>
            <w:tcBorders>
              <w:top w:val="single" w:sz="4" w:space="0" w:color="000000"/>
            </w:tcBorders>
          </w:tcPr>
          <w:p w14:paraId="0895A803" w14:textId="77777777" w:rsidR="008655A2" w:rsidRPr="00712B66" w:rsidRDefault="00184479" w:rsidP="00184479">
            <w:pPr>
              <w:jc w:val="center"/>
            </w:pPr>
            <w:r>
              <w:t>(</w:t>
            </w:r>
            <w:r w:rsidR="008655A2" w:rsidRPr="00712B66">
              <w:t>amats</w:t>
            </w:r>
            <w:r>
              <w:t>)</w:t>
            </w:r>
          </w:p>
        </w:tc>
      </w:tr>
      <w:tr w:rsidR="008655A2" w:rsidRPr="00712B66" w14:paraId="2709CEF2" w14:textId="77777777">
        <w:tc>
          <w:tcPr>
            <w:tcW w:w="8268" w:type="dxa"/>
            <w:tcBorders>
              <w:bottom w:val="single" w:sz="4" w:space="0" w:color="000000"/>
            </w:tcBorders>
          </w:tcPr>
          <w:p w14:paraId="75C87A54" w14:textId="77777777" w:rsidR="008655A2" w:rsidRPr="00712B66" w:rsidRDefault="000209AF" w:rsidP="0036160E">
            <w:r>
              <w:t>66016755</w:t>
            </w:r>
          </w:p>
        </w:tc>
      </w:tr>
      <w:tr w:rsidR="008655A2" w:rsidRPr="00712B66" w14:paraId="5818B2D3" w14:textId="77777777">
        <w:tc>
          <w:tcPr>
            <w:tcW w:w="8268" w:type="dxa"/>
            <w:tcBorders>
              <w:top w:val="single" w:sz="4" w:space="0" w:color="000000"/>
            </w:tcBorders>
          </w:tcPr>
          <w:p w14:paraId="3E54D914" w14:textId="77777777" w:rsidR="008655A2" w:rsidRPr="00712B66" w:rsidRDefault="00184479" w:rsidP="00184479">
            <w:pPr>
              <w:jc w:val="center"/>
            </w:pPr>
            <w:r>
              <w:t>(</w:t>
            </w:r>
            <w:r w:rsidR="008655A2" w:rsidRPr="00712B66">
              <w:t>tālruņa un faksa numurs</w:t>
            </w:r>
            <w:r>
              <w:t>)</w:t>
            </w:r>
          </w:p>
        </w:tc>
      </w:tr>
      <w:tr w:rsidR="008655A2" w:rsidRPr="00712B66" w14:paraId="4A383E2F" w14:textId="77777777">
        <w:tc>
          <w:tcPr>
            <w:tcW w:w="8268" w:type="dxa"/>
            <w:tcBorders>
              <w:bottom w:val="single" w:sz="4" w:space="0" w:color="000000"/>
            </w:tcBorders>
          </w:tcPr>
          <w:p w14:paraId="46912B55" w14:textId="77777777" w:rsidR="008655A2" w:rsidRPr="00712B66" w:rsidRDefault="000209AF" w:rsidP="0036160E">
            <w:r>
              <w:t>raivis.bremsmits@varam.gov.lv</w:t>
            </w:r>
          </w:p>
        </w:tc>
      </w:tr>
      <w:tr w:rsidR="008655A2" w:rsidRPr="00712B66" w14:paraId="74FC4FFC" w14:textId="77777777">
        <w:tc>
          <w:tcPr>
            <w:tcW w:w="8268" w:type="dxa"/>
            <w:tcBorders>
              <w:top w:val="single" w:sz="4" w:space="0" w:color="000000"/>
            </w:tcBorders>
          </w:tcPr>
          <w:p w14:paraId="6AB676E6" w14:textId="77777777" w:rsidR="008655A2" w:rsidRPr="00712B66" w:rsidRDefault="00184479" w:rsidP="00184479">
            <w:pPr>
              <w:jc w:val="center"/>
            </w:pPr>
            <w:r>
              <w:t>(</w:t>
            </w:r>
            <w:r w:rsidR="008655A2" w:rsidRPr="00712B66">
              <w:t>e-pasta adrese</w:t>
            </w:r>
            <w:r>
              <w:t>)</w:t>
            </w:r>
          </w:p>
        </w:tc>
      </w:tr>
    </w:tbl>
    <w:p w14:paraId="0E956F1C" w14:textId="77777777" w:rsidR="007116C7" w:rsidRPr="003B71E0" w:rsidRDefault="007116C7" w:rsidP="00E74517">
      <w:pPr>
        <w:pStyle w:val="naisf"/>
        <w:spacing w:before="0" w:after="0"/>
        <w:ind w:firstLine="0"/>
        <w:jc w:val="left"/>
        <w:rPr>
          <w:sz w:val="28"/>
          <w:szCs w:val="28"/>
        </w:rPr>
      </w:pPr>
    </w:p>
    <w:p w14:paraId="15D442B1" w14:textId="77777777" w:rsidR="009623BC" w:rsidRDefault="009623BC" w:rsidP="00E74517">
      <w:pPr>
        <w:pStyle w:val="naisf"/>
        <w:spacing w:before="0" w:after="0"/>
        <w:ind w:firstLine="0"/>
        <w:jc w:val="left"/>
        <w:rPr>
          <w:sz w:val="28"/>
          <w:szCs w:val="28"/>
        </w:rPr>
      </w:pPr>
    </w:p>
    <w:p w14:paraId="0B0F38A7" w14:textId="77777777" w:rsidR="003B71E0" w:rsidRPr="003B71E0" w:rsidRDefault="003B71E0" w:rsidP="00E74517">
      <w:pPr>
        <w:pStyle w:val="naisf"/>
        <w:spacing w:before="0" w:after="0"/>
        <w:ind w:firstLine="0"/>
        <w:jc w:val="left"/>
        <w:rPr>
          <w:sz w:val="28"/>
          <w:szCs w:val="28"/>
        </w:rPr>
      </w:pPr>
    </w:p>
    <w:sectPr w:rsidR="003B71E0" w:rsidRPr="003B71E0" w:rsidSect="00E3356C">
      <w:headerReference w:type="even" r:id="rId15"/>
      <w:headerReference w:type="default" r:id="rId16"/>
      <w:footerReference w:type="default" r:id="rId17"/>
      <w:footerReference w:type="first" r:id="rId18"/>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E657" w14:textId="77777777" w:rsidR="00B078DB" w:rsidRDefault="00B078DB">
      <w:r>
        <w:separator/>
      </w:r>
    </w:p>
  </w:endnote>
  <w:endnote w:type="continuationSeparator" w:id="0">
    <w:p w14:paraId="08A27181" w14:textId="77777777" w:rsidR="00B078DB" w:rsidRDefault="00B0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F505" w14:textId="0EC17D35" w:rsidR="006455E7" w:rsidRPr="00726992" w:rsidRDefault="00726992" w:rsidP="00726992">
    <w:pPr>
      <w:pStyle w:val="Footer"/>
    </w:pPr>
    <w:r w:rsidRPr="00726992">
      <w:rPr>
        <w:sz w:val="16"/>
        <w:szCs w:val="16"/>
      </w:rPr>
      <w:t>VARAMIzz_</w:t>
    </w:r>
    <w:r w:rsidR="008A407C">
      <w:rPr>
        <w:sz w:val="16"/>
        <w:szCs w:val="16"/>
      </w:rPr>
      <w:t>12</w:t>
    </w:r>
    <w:r w:rsidR="00E3356C">
      <w:rPr>
        <w:sz w:val="16"/>
        <w:szCs w:val="16"/>
      </w:rPr>
      <w:t>0</w:t>
    </w:r>
    <w:r w:rsidR="00AB4933">
      <w:rPr>
        <w:sz w:val="16"/>
        <w:szCs w:val="16"/>
      </w:rPr>
      <w:t>4</w:t>
    </w:r>
    <w:r w:rsidRPr="00726992">
      <w:rPr>
        <w:sz w:val="16"/>
        <w:szCs w:val="16"/>
      </w:rPr>
      <w:t>21_</w:t>
    </w:r>
    <w:r w:rsidR="00AB4933">
      <w:rPr>
        <w:sz w:val="16"/>
        <w:szCs w:val="16"/>
      </w:rPr>
      <w:t>prioritarie projekti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0ED2" w14:textId="77777777" w:rsidR="006455E7" w:rsidRPr="000F78F7" w:rsidRDefault="00726992" w:rsidP="00364BB6">
    <w:pPr>
      <w:pStyle w:val="Footer"/>
      <w:rPr>
        <w:sz w:val="16"/>
        <w:szCs w:val="16"/>
      </w:rPr>
    </w:pPr>
    <w:r w:rsidRPr="00726992">
      <w:rPr>
        <w:sz w:val="16"/>
        <w:szCs w:val="16"/>
      </w:rPr>
      <w:t>VARAMIzz_</w:t>
    </w:r>
    <w:r w:rsidR="00E3356C">
      <w:rPr>
        <w:sz w:val="16"/>
        <w:szCs w:val="16"/>
      </w:rPr>
      <w:t>0103</w:t>
    </w:r>
    <w:r w:rsidRPr="00726992">
      <w:rPr>
        <w:sz w:val="16"/>
        <w:szCs w:val="16"/>
      </w:rPr>
      <w:t>21_</w:t>
    </w:r>
    <w:r w:rsidR="00E3356C">
      <w:rPr>
        <w:sz w:val="16"/>
        <w:szCs w:val="16"/>
      </w:rPr>
      <w:t>Pasvaldibu 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BE66" w14:textId="77777777" w:rsidR="00B078DB" w:rsidRDefault="00B078DB">
      <w:r>
        <w:separator/>
      </w:r>
    </w:p>
  </w:footnote>
  <w:footnote w:type="continuationSeparator" w:id="0">
    <w:p w14:paraId="0D12B113" w14:textId="77777777" w:rsidR="00B078DB" w:rsidRDefault="00B0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FFF3"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7DD3A"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8F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A54D47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766"/>
    <w:multiLevelType w:val="hybridMultilevel"/>
    <w:tmpl w:val="4BD47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562ECF"/>
    <w:multiLevelType w:val="multilevel"/>
    <w:tmpl w:val="0F602C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206FFA"/>
    <w:multiLevelType w:val="multilevel"/>
    <w:tmpl w:val="260049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782030"/>
    <w:multiLevelType w:val="hybridMultilevel"/>
    <w:tmpl w:val="C2DC2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CF4FFE"/>
    <w:multiLevelType w:val="hybridMultilevel"/>
    <w:tmpl w:val="D7A46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abstractNum w:abstractNumId="9" w15:restartNumberingAfterBreak="0">
    <w:nsid w:val="76C23F87"/>
    <w:multiLevelType w:val="hybridMultilevel"/>
    <w:tmpl w:val="A8F0AA04"/>
    <w:lvl w:ilvl="0" w:tplc="BED45CE8">
      <w:start w:val="7"/>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5"/>
  </w:num>
  <w:num w:numId="5">
    <w:abstractNumId w:val="3"/>
  </w:num>
  <w:num w:numId="6">
    <w:abstractNumId w:val="4"/>
  </w:num>
  <w:num w:numId="7">
    <w:abstractNumId w:val="0"/>
  </w:num>
  <w:num w:numId="8">
    <w:abstractNumId w:val="8"/>
  </w:num>
  <w:num w:numId="9">
    <w:abstractNumId w:val="6"/>
  </w:num>
  <w:num w:numId="10">
    <w:abstractNumId w:val="1"/>
  </w:num>
  <w:num w:numId="11">
    <w:abstractNumId w:val="2"/>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5B9"/>
    <w:rsid w:val="00015B94"/>
    <w:rsid w:val="00015DE5"/>
    <w:rsid w:val="00015FEF"/>
    <w:rsid w:val="000172E2"/>
    <w:rsid w:val="00017449"/>
    <w:rsid w:val="00020249"/>
    <w:rsid w:val="000209AF"/>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3CD1"/>
    <w:rsid w:val="00044026"/>
    <w:rsid w:val="00046075"/>
    <w:rsid w:val="00046CAD"/>
    <w:rsid w:val="00046F5C"/>
    <w:rsid w:val="00047385"/>
    <w:rsid w:val="00050554"/>
    <w:rsid w:val="00053706"/>
    <w:rsid w:val="00053E04"/>
    <w:rsid w:val="000579E6"/>
    <w:rsid w:val="00060E03"/>
    <w:rsid w:val="00062692"/>
    <w:rsid w:val="000641CE"/>
    <w:rsid w:val="000649B0"/>
    <w:rsid w:val="00065271"/>
    <w:rsid w:val="00066176"/>
    <w:rsid w:val="0006618D"/>
    <w:rsid w:val="00066885"/>
    <w:rsid w:val="0006694E"/>
    <w:rsid w:val="00066A37"/>
    <w:rsid w:val="00066F05"/>
    <w:rsid w:val="00070766"/>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67ED"/>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1CC"/>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36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0B14"/>
    <w:rsid w:val="0011254D"/>
    <w:rsid w:val="001139C2"/>
    <w:rsid w:val="00114559"/>
    <w:rsid w:val="00114EA9"/>
    <w:rsid w:val="00115ED0"/>
    <w:rsid w:val="0011683C"/>
    <w:rsid w:val="001179E8"/>
    <w:rsid w:val="0012021B"/>
    <w:rsid w:val="0012222D"/>
    <w:rsid w:val="00123925"/>
    <w:rsid w:val="001255E6"/>
    <w:rsid w:val="0013053A"/>
    <w:rsid w:val="0013066A"/>
    <w:rsid w:val="001315EF"/>
    <w:rsid w:val="00131F39"/>
    <w:rsid w:val="00132375"/>
    <w:rsid w:val="00132E73"/>
    <w:rsid w:val="00133505"/>
    <w:rsid w:val="00134188"/>
    <w:rsid w:val="00135580"/>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5FD"/>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0E3E"/>
    <w:rsid w:val="001A192D"/>
    <w:rsid w:val="001A23AC"/>
    <w:rsid w:val="001A7C72"/>
    <w:rsid w:val="001B084B"/>
    <w:rsid w:val="001B0CEC"/>
    <w:rsid w:val="001B0FFC"/>
    <w:rsid w:val="001B1CF2"/>
    <w:rsid w:val="001B3920"/>
    <w:rsid w:val="001B4388"/>
    <w:rsid w:val="001B463E"/>
    <w:rsid w:val="001B4649"/>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5AE"/>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57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4CD0"/>
    <w:rsid w:val="00235511"/>
    <w:rsid w:val="002366E0"/>
    <w:rsid w:val="00236DE1"/>
    <w:rsid w:val="002372EE"/>
    <w:rsid w:val="002372FD"/>
    <w:rsid w:val="0023764D"/>
    <w:rsid w:val="002415BC"/>
    <w:rsid w:val="002434B2"/>
    <w:rsid w:val="002442F4"/>
    <w:rsid w:val="002445EA"/>
    <w:rsid w:val="00244ECE"/>
    <w:rsid w:val="00244FC5"/>
    <w:rsid w:val="00245D1D"/>
    <w:rsid w:val="0024627B"/>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D01"/>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8F4"/>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33E8"/>
    <w:rsid w:val="002C58AB"/>
    <w:rsid w:val="002C6D84"/>
    <w:rsid w:val="002C7D21"/>
    <w:rsid w:val="002D1564"/>
    <w:rsid w:val="002D1CA4"/>
    <w:rsid w:val="002D2C09"/>
    <w:rsid w:val="002D2C45"/>
    <w:rsid w:val="002D4969"/>
    <w:rsid w:val="002D4C87"/>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A9D"/>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17ED4"/>
    <w:rsid w:val="003200F9"/>
    <w:rsid w:val="00320F38"/>
    <w:rsid w:val="00321183"/>
    <w:rsid w:val="00321694"/>
    <w:rsid w:val="00321F0A"/>
    <w:rsid w:val="003223CE"/>
    <w:rsid w:val="00322A2D"/>
    <w:rsid w:val="00322E80"/>
    <w:rsid w:val="003233FF"/>
    <w:rsid w:val="00324D5B"/>
    <w:rsid w:val="00325045"/>
    <w:rsid w:val="00325D91"/>
    <w:rsid w:val="003267B4"/>
    <w:rsid w:val="00331193"/>
    <w:rsid w:val="003333D4"/>
    <w:rsid w:val="00334951"/>
    <w:rsid w:val="00336411"/>
    <w:rsid w:val="0033678D"/>
    <w:rsid w:val="0033720D"/>
    <w:rsid w:val="003373E8"/>
    <w:rsid w:val="00343393"/>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25D"/>
    <w:rsid w:val="003967C8"/>
    <w:rsid w:val="003A157A"/>
    <w:rsid w:val="003A283F"/>
    <w:rsid w:val="003A2A16"/>
    <w:rsid w:val="003A2FDD"/>
    <w:rsid w:val="003A3C43"/>
    <w:rsid w:val="003A5CCC"/>
    <w:rsid w:val="003A70FF"/>
    <w:rsid w:val="003A74D2"/>
    <w:rsid w:val="003A756B"/>
    <w:rsid w:val="003A7902"/>
    <w:rsid w:val="003B2253"/>
    <w:rsid w:val="003B23D7"/>
    <w:rsid w:val="003B34CB"/>
    <w:rsid w:val="003B3AB4"/>
    <w:rsid w:val="003B3CA8"/>
    <w:rsid w:val="003B45D5"/>
    <w:rsid w:val="003B52FE"/>
    <w:rsid w:val="003B572A"/>
    <w:rsid w:val="003B5D61"/>
    <w:rsid w:val="003B6325"/>
    <w:rsid w:val="003B71E0"/>
    <w:rsid w:val="003B78A4"/>
    <w:rsid w:val="003C144E"/>
    <w:rsid w:val="003C1A07"/>
    <w:rsid w:val="003C1E74"/>
    <w:rsid w:val="003C20A2"/>
    <w:rsid w:val="003C2673"/>
    <w:rsid w:val="003C27A2"/>
    <w:rsid w:val="003C3516"/>
    <w:rsid w:val="003C567C"/>
    <w:rsid w:val="003C59B8"/>
    <w:rsid w:val="003C6809"/>
    <w:rsid w:val="003C7897"/>
    <w:rsid w:val="003D0937"/>
    <w:rsid w:val="003D17E6"/>
    <w:rsid w:val="003D1A20"/>
    <w:rsid w:val="003D1AC9"/>
    <w:rsid w:val="003D22AB"/>
    <w:rsid w:val="003D2AC9"/>
    <w:rsid w:val="003D2CD8"/>
    <w:rsid w:val="003D3724"/>
    <w:rsid w:val="003D46A7"/>
    <w:rsid w:val="003D6376"/>
    <w:rsid w:val="003E0E70"/>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5264"/>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423"/>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607"/>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D72"/>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5A8"/>
    <w:rsid w:val="00494CC8"/>
    <w:rsid w:val="004955E7"/>
    <w:rsid w:val="0049589C"/>
    <w:rsid w:val="00495EF1"/>
    <w:rsid w:val="00496ED4"/>
    <w:rsid w:val="00497D4A"/>
    <w:rsid w:val="004A0441"/>
    <w:rsid w:val="004A084C"/>
    <w:rsid w:val="004A15B3"/>
    <w:rsid w:val="004A1D01"/>
    <w:rsid w:val="004A233A"/>
    <w:rsid w:val="004A2A54"/>
    <w:rsid w:val="004A2EF3"/>
    <w:rsid w:val="004A3B0D"/>
    <w:rsid w:val="004A52F5"/>
    <w:rsid w:val="004A5D3A"/>
    <w:rsid w:val="004A6897"/>
    <w:rsid w:val="004A692B"/>
    <w:rsid w:val="004A6EB6"/>
    <w:rsid w:val="004A794C"/>
    <w:rsid w:val="004B3EC7"/>
    <w:rsid w:val="004B497E"/>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5CF"/>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431E"/>
    <w:rsid w:val="004F6BFB"/>
    <w:rsid w:val="004F7E4A"/>
    <w:rsid w:val="0050147C"/>
    <w:rsid w:val="0050182B"/>
    <w:rsid w:val="00502579"/>
    <w:rsid w:val="005029F7"/>
    <w:rsid w:val="00503D4C"/>
    <w:rsid w:val="00504C0C"/>
    <w:rsid w:val="00504E48"/>
    <w:rsid w:val="0050502B"/>
    <w:rsid w:val="005070FF"/>
    <w:rsid w:val="005116DD"/>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14C"/>
    <w:rsid w:val="00547510"/>
    <w:rsid w:val="00547ECC"/>
    <w:rsid w:val="00550AF0"/>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45D1"/>
    <w:rsid w:val="005B5AA4"/>
    <w:rsid w:val="005B656B"/>
    <w:rsid w:val="005B71B3"/>
    <w:rsid w:val="005B76A4"/>
    <w:rsid w:val="005C04A7"/>
    <w:rsid w:val="005C17A4"/>
    <w:rsid w:val="005C27CC"/>
    <w:rsid w:val="005C370D"/>
    <w:rsid w:val="005C4CF4"/>
    <w:rsid w:val="005C504E"/>
    <w:rsid w:val="005C6153"/>
    <w:rsid w:val="005C78B0"/>
    <w:rsid w:val="005C7B95"/>
    <w:rsid w:val="005D01EB"/>
    <w:rsid w:val="005D0DFB"/>
    <w:rsid w:val="005D1112"/>
    <w:rsid w:val="005D1C85"/>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335"/>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815"/>
    <w:rsid w:val="006455E7"/>
    <w:rsid w:val="00645758"/>
    <w:rsid w:val="006461A1"/>
    <w:rsid w:val="00647422"/>
    <w:rsid w:val="00647E6B"/>
    <w:rsid w:val="00650E84"/>
    <w:rsid w:val="0065198B"/>
    <w:rsid w:val="006525AF"/>
    <w:rsid w:val="0065266A"/>
    <w:rsid w:val="00653F9C"/>
    <w:rsid w:val="00655470"/>
    <w:rsid w:val="00656FEE"/>
    <w:rsid w:val="0065758F"/>
    <w:rsid w:val="00657A32"/>
    <w:rsid w:val="00660897"/>
    <w:rsid w:val="00661028"/>
    <w:rsid w:val="006617BD"/>
    <w:rsid w:val="0066194D"/>
    <w:rsid w:val="00664695"/>
    <w:rsid w:val="00664840"/>
    <w:rsid w:val="00664B44"/>
    <w:rsid w:val="006652BF"/>
    <w:rsid w:val="00665D7C"/>
    <w:rsid w:val="00666167"/>
    <w:rsid w:val="0066630C"/>
    <w:rsid w:val="00667BBD"/>
    <w:rsid w:val="00670587"/>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AA6"/>
    <w:rsid w:val="006920E6"/>
    <w:rsid w:val="00692555"/>
    <w:rsid w:val="00696566"/>
    <w:rsid w:val="006966BA"/>
    <w:rsid w:val="0069722D"/>
    <w:rsid w:val="006A0052"/>
    <w:rsid w:val="006A0A9E"/>
    <w:rsid w:val="006A1F1C"/>
    <w:rsid w:val="006A3836"/>
    <w:rsid w:val="006A3A91"/>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83A"/>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59A"/>
    <w:rsid w:val="00716B3C"/>
    <w:rsid w:val="007170C2"/>
    <w:rsid w:val="00717EE4"/>
    <w:rsid w:val="00717F2D"/>
    <w:rsid w:val="00720453"/>
    <w:rsid w:val="00720853"/>
    <w:rsid w:val="00722129"/>
    <w:rsid w:val="00724173"/>
    <w:rsid w:val="00726730"/>
    <w:rsid w:val="00726992"/>
    <w:rsid w:val="00730598"/>
    <w:rsid w:val="00731C24"/>
    <w:rsid w:val="0073257E"/>
    <w:rsid w:val="00732A32"/>
    <w:rsid w:val="00733066"/>
    <w:rsid w:val="00733469"/>
    <w:rsid w:val="00733539"/>
    <w:rsid w:val="00735557"/>
    <w:rsid w:val="00737108"/>
    <w:rsid w:val="007379CE"/>
    <w:rsid w:val="00737A1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530"/>
    <w:rsid w:val="00756551"/>
    <w:rsid w:val="00757769"/>
    <w:rsid w:val="00760082"/>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A7E"/>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194"/>
    <w:rsid w:val="00792971"/>
    <w:rsid w:val="007935C6"/>
    <w:rsid w:val="00794129"/>
    <w:rsid w:val="00794516"/>
    <w:rsid w:val="00794878"/>
    <w:rsid w:val="00795512"/>
    <w:rsid w:val="00795AB7"/>
    <w:rsid w:val="00795E37"/>
    <w:rsid w:val="0079694C"/>
    <w:rsid w:val="00796D89"/>
    <w:rsid w:val="00796DA2"/>
    <w:rsid w:val="007A0415"/>
    <w:rsid w:val="007A06BA"/>
    <w:rsid w:val="007A1013"/>
    <w:rsid w:val="007A27BD"/>
    <w:rsid w:val="007A294A"/>
    <w:rsid w:val="007A4C96"/>
    <w:rsid w:val="007A4CB3"/>
    <w:rsid w:val="007A51A6"/>
    <w:rsid w:val="007A523D"/>
    <w:rsid w:val="007A5629"/>
    <w:rsid w:val="007A56E5"/>
    <w:rsid w:val="007A60CA"/>
    <w:rsid w:val="007A6F0F"/>
    <w:rsid w:val="007A708C"/>
    <w:rsid w:val="007A75B5"/>
    <w:rsid w:val="007A7985"/>
    <w:rsid w:val="007A7ABE"/>
    <w:rsid w:val="007B03C5"/>
    <w:rsid w:val="007B26E1"/>
    <w:rsid w:val="007B2AE5"/>
    <w:rsid w:val="007B3045"/>
    <w:rsid w:val="007B4C0F"/>
    <w:rsid w:val="007B5A80"/>
    <w:rsid w:val="007B5E25"/>
    <w:rsid w:val="007B6E0E"/>
    <w:rsid w:val="007C27C7"/>
    <w:rsid w:val="007C27FB"/>
    <w:rsid w:val="007C2CBB"/>
    <w:rsid w:val="007C309C"/>
    <w:rsid w:val="007C3A2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6FAF"/>
    <w:rsid w:val="008075CE"/>
    <w:rsid w:val="00812179"/>
    <w:rsid w:val="008124E2"/>
    <w:rsid w:val="00813928"/>
    <w:rsid w:val="00813C0C"/>
    <w:rsid w:val="00815321"/>
    <w:rsid w:val="0081585C"/>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59A"/>
    <w:rsid w:val="00862741"/>
    <w:rsid w:val="00862BBD"/>
    <w:rsid w:val="00863C9F"/>
    <w:rsid w:val="008645D6"/>
    <w:rsid w:val="008646DD"/>
    <w:rsid w:val="0086552B"/>
    <w:rsid w:val="008655A2"/>
    <w:rsid w:val="0086584F"/>
    <w:rsid w:val="008671C7"/>
    <w:rsid w:val="00867EB8"/>
    <w:rsid w:val="00870335"/>
    <w:rsid w:val="00870AA2"/>
    <w:rsid w:val="00873D88"/>
    <w:rsid w:val="008741BB"/>
    <w:rsid w:val="0087433B"/>
    <w:rsid w:val="00876141"/>
    <w:rsid w:val="0087621E"/>
    <w:rsid w:val="008767B2"/>
    <w:rsid w:val="00877328"/>
    <w:rsid w:val="0087787A"/>
    <w:rsid w:val="008802F0"/>
    <w:rsid w:val="00880992"/>
    <w:rsid w:val="00881692"/>
    <w:rsid w:val="00883143"/>
    <w:rsid w:val="00886154"/>
    <w:rsid w:val="00890277"/>
    <w:rsid w:val="0089061A"/>
    <w:rsid w:val="008915C6"/>
    <w:rsid w:val="00891677"/>
    <w:rsid w:val="00891F3A"/>
    <w:rsid w:val="00892DB5"/>
    <w:rsid w:val="00894B61"/>
    <w:rsid w:val="00895255"/>
    <w:rsid w:val="00895DF1"/>
    <w:rsid w:val="00896645"/>
    <w:rsid w:val="008975D2"/>
    <w:rsid w:val="008A035B"/>
    <w:rsid w:val="008A0459"/>
    <w:rsid w:val="008A1218"/>
    <w:rsid w:val="008A15B6"/>
    <w:rsid w:val="008A1A6E"/>
    <w:rsid w:val="008A202A"/>
    <w:rsid w:val="008A36C9"/>
    <w:rsid w:val="008A407C"/>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C7E90"/>
    <w:rsid w:val="008D0416"/>
    <w:rsid w:val="008D12F8"/>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762"/>
    <w:rsid w:val="008F11BB"/>
    <w:rsid w:val="008F16FF"/>
    <w:rsid w:val="008F182F"/>
    <w:rsid w:val="008F1E95"/>
    <w:rsid w:val="008F2304"/>
    <w:rsid w:val="008F57DD"/>
    <w:rsid w:val="008F5AEE"/>
    <w:rsid w:val="008F6EAA"/>
    <w:rsid w:val="008F7800"/>
    <w:rsid w:val="008F7BCA"/>
    <w:rsid w:val="00900F4D"/>
    <w:rsid w:val="009015AA"/>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532"/>
    <w:rsid w:val="0093787E"/>
    <w:rsid w:val="009412CC"/>
    <w:rsid w:val="00941C73"/>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CA7"/>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F57"/>
    <w:rsid w:val="00971116"/>
    <w:rsid w:val="00972E28"/>
    <w:rsid w:val="00973030"/>
    <w:rsid w:val="009733F3"/>
    <w:rsid w:val="009748E4"/>
    <w:rsid w:val="00974ACE"/>
    <w:rsid w:val="00974FEB"/>
    <w:rsid w:val="00975CAF"/>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D5"/>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36D"/>
    <w:rsid w:val="009B072F"/>
    <w:rsid w:val="009B07A1"/>
    <w:rsid w:val="009B09CC"/>
    <w:rsid w:val="009B173B"/>
    <w:rsid w:val="009B1A1A"/>
    <w:rsid w:val="009B2608"/>
    <w:rsid w:val="009B2A71"/>
    <w:rsid w:val="009B4027"/>
    <w:rsid w:val="009B4975"/>
    <w:rsid w:val="009B561F"/>
    <w:rsid w:val="009B5773"/>
    <w:rsid w:val="009B5D2D"/>
    <w:rsid w:val="009C058F"/>
    <w:rsid w:val="009C1A0B"/>
    <w:rsid w:val="009C1D3E"/>
    <w:rsid w:val="009C2B3E"/>
    <w:rsid w:val="009C2EA2"/>
    <w:rsid w:val="009C3721"/>
    <w:rsid w:val="009C4141"/>
    <w:rsid w:val="009C4B55"/>
    <w:rsid w:val="009C5FCC"/>
    <w:rsid w:val="009C61A2"/>
    <w:rsid w:val="009C664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1E6"/>
    <w:rsid w:val="00A0149B"/>
    <w:rsid w:val="00A01607"/>
    <w:rsid w:val="00A018D4"/>
    <w:rsid w:val="00A02F9D"/>
    <w:rsid w:val="00A03277"/>
    <w:rsid w:val="00A03767"/>
    <w:rsid w:val="00A04834"/>
    <w:rsid w:val="00A05628"/>
    <w:rsid w:val="00A07DCF"/>
    <w:rsid w:val="00A122F0"/>
    <w:rsid w:val="00A12979"/>
    <w:rsid w:val="00A131A9"/>
    <w:rsid w:val="00A14324"/>
    <w:rsid w:val="00A1496E"/>
    <w:rsid w:val="00A14CB5"/>
    <w:rsid w:val="00A14F84"/>
    <w:rsid w:val="00A16D6D"/>
    <w:rsid w:val="00A17C75"/>
    <w:rsid w:val="00A211C8"/>
    <w:rsid w:val="00A2121E"/>
    <w:rsid w:val="00A21EAC"/>
    <w:rsid w:val="00A221DE"/>
    <w:rsid w:val="00A22612"/>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44A"/>
    <w:rsid w:val="00A52C31"/>
    <w:rsid w:val="00A52F37"/>
    <w:rsid w:val="00A533C5"/>
    <w:rsid w:val="00A5388C"/>
    <w:rsid w:val="00A5397B"/>
    <w:rsid w:val="00A53BE1"/>
    <w:rsid w:val="00A54644"/>
    <w:rsid w:val="00A55921"/>
    <w:rsid w:val="00A55D8A"/>
    <w:rsid w:val="00A560E3"/>
    <w:rsid w:val="00A5628F"/>
    <w:rsid w:val="00A564AF"/>
    <w:rsid w:val="00A566A8"/>
    <w:rsid w:val="00A56D0B"/>
    <w:rsid w:val="00A5775C"/>
    <w:rsid w:val="00A60E72"/>
    <w:rsid w:val="00A61F0C"/>
    <w:rsid w:val="00A61FF0"/>
    <w:rsid w:val="00A62485"/>
    <w:rsid w:val="00A62580"/>
    <w:rsid w:val="00A63AC9"/>
    <w:rsid w:val="00A64502"/>
    <w:rsid w:val="00A64B5F"/>
    <w:rsid w:val="00A65EA0"/>
    <w:rsid w:val="00A66517"/>
    <w:rsid w:val="00A67B0E"/>
    <w:rsid w:val="00A718EF"/>
    <w:rsid w:val="00A72134"/>
    <w:rsid w:val="00A726A8"/>
    <w:rsid w:val="00A72951"/>
    <w:rsid w:val="00A73505"/>
    <w:rsid w:val="00A75E02"/>
    <w:rsid w:val="00A75EBE"/>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07A1"/>
    <w:rsid w:val="00A92DD4"/>
    <w:rsid w:val="00A93E15"/>
    <w:rsid w:val="00A94D0F"/>
    <w:rsid w:val="00A94F13"/>
    <w:rsid w:val="00A9568C"/>
    <w:rsid w:val="00A95BED"/>
    <w:rsid w:val="00A95EA2"/>
    <w:rsid w:val="00A9787E"/>
    <w:rsid w:val="00A97AF9"/>
    <w:rsid w:val="00AA06C1"/>
    <w:rsid w:val="00AA08E8"/>
    <w:rsid w:val="00AA0DB4"/>
    <w:rsid w:val="00AA11C5"/>
    <w:rsid w:val="00AA17E2"/>
    <w:rsid w:val="00AA21B7"/>
    <w:rsid w:val="00AA3827"/>
    <w:rsid w:val="00AA382D"/>
    <w:rsid w:val="00AA4A2C"/>
    <w:rsid w:val="00AA59A6"/>
    <w:rsid w:val="00AA6299"/>
    <w:rsid w:val="00AA6E05"/>
    <w:rsid w:val="00AA6E8D"/>
    <w:rsid w:val="00AB0262"/>
    <w:rsid w:val="00AB14A1"/>
    <w:rsid w:val="00AB202A"/>
    <w:rsid w:val="00AB4933"/>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223"/>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AE2"/>
    <w:rsid w:val="00AF0157"/>
    <w:rsid w:val="00AF2EC7"/>
    <w:rsid w:val="00AF3AC0"/>
    <w:rsid w:val="00AF4F4A"/>
    <w:rsid w:val="00B00C24"/>
    <w:rsid w:val="00B00F93"/>
    <w:rsid w:val="00B01BBE"/>
    <w:rsid w:val="00B03F92"/>
    <w:rsid w:val="00B055D8"/>
    <w:rsid w:val="00B06CD6"/>
    <w:rsid w:val="00B06EBC"/>
    <w:rsid w:val="00B078DB"/>
    <w:rsid w:val="00B11D2D"/>
    <w:rsid w:val="00B123F0"/>
    <w:rsid w:val="00B12891"/>
    <w:rsid w:val="00B146C1"/>
    <w:rsid w:val="00B146E7"/>
    <w:rsid w:val="00B156DF"/>
    <w:rsid w:val="00B15ABB"/>
    <w:rsid w:val="00B16973"/>
    <w:rsid w:val="00B2036A"/>
    <w:rsid w:val="00B21057"/>
    <w:rsid w:val="00B2202B"/>
    <w:rsid w:val="00B23422"/>
    <w:rsid w:val="00B238F6"/>
    <w:rsid w:val="00B24948"/>
    <w:rsid w:val="00B24CBD"/>
    <w:rsid w:val="00B25CA3"/>
    <w:rsid w:val="00B30028"/>
    <w:rsid w:val="00B31E8D"/>
    <w:rsid w:val="00B32413"/>
    <w:rsid w:val="00B32E2D"/>
    <w:rsid w:val="00B3313B"/>
    <w:rsid w:val="00B331E8"/>
    <w:rsid w:val="00B331EA"/>
    <w:rsid w:val="00B34732"/>
    <w:rsid w:val="00B353B8"/>
    <w:rsid w:val="00B35C56"/>
    <w:rsid w:val="00B36F17"/>
    <w:rsid w:val="00B372ED"/>
    <w:rsid w:val="00B37617"/>
    <w:rsid w:val="00B40603"/>
    <w:rsid w:val="00B40AF6"/>
    <w:rsid w:val="00B41071"/>
    <w:rsid w:val="00B4144E"/>
    <w:rsid w:val="00B425C0"/>
    <w:rsid w:val="00B42DB6"/>
    <w:rsid w:val="00B45673"/>
    <w:rsid w:val="00B456AC"/>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D49"/>
    <w:rsid w:val="00BB0F31"/>
    <w:rsid w:val="00BB15AB"/>
    <w:rsid w:val="00BB189B"/>
    <w:rsid w:val="00BB1D21"/>
    <w:rsid w:val="00BB2E51"/>
    <w:rsid w:val="00BB4BEA"/>
    <w:rsid w:val="00BB4C1A"/>
    <w:rsid w:val="00BB50AB"/>
    <w:rsid w:val="00BB6664"/>
    <w:rsid w:val="00BC01FC"/>
    <w:rsid w:val="00BC1F79"/>
    <w:rsid w:val="00BC2201"/>
    <w:rsid w:val="00BC2E8B"/>
    <w:rsid w:val="00BC3C7A"/>
    <w:rsid w:val="00BC7DC6"/>
    <w:rsid w:val="00BD1039"/>
    <w:rsid w:val="00BD13B5"/>
    <w:rsid w:val="00BD2EFC"/>
    <w:rsid w:val="00BD30B3"/>
    <w:rsid w:val="00BD340E"/>
    <w:rsid w:val="00BD60AD"/>
    <w:rsid w:val="00BD6C02"/>
    <w:rsid w:val="00BD795E"/>
    <w:rsid w:val="00BE1244"/>
    <w:rsid w:val="00BE165D"/>
    <w:rsid w:val="00BE2394"/>
    <w:rsid w:val="00BE2702"/>
    <w:rsid w:val="00BE4326"/>
    <w:rsid w:val="00BE5F4F"/>
    <w:rsid w:val="00BE60DB"/>
    <w:rsid w:val="00BE630E"/>
    <w:rsid w:val="00BF0191"/>
    <w:rsid w:val="00BF13EC"/>
    <w:rsid w:val="00BF1C07"/>
    <w:rsid w:val="00BF3DEE"/>
    <w:rsid w:val="00BF54AC"/>
    <w:rsid w:val="00BF54BD"/>
    <w:rsid w:val="00BF5740"/>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7BB"/>
    <w:rsid w:val="00C45CE8"/>
    <w:rsid w:val="00C467D4"/>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42D"/>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170D"/>
    <w:rsid w:val="00CC2493"/>
    <w:rsid w:val="00CC3222"/>
    <w:rsid w:val="00CC35F1"/>
    <w:rsid w:val="00CC35FF"/>
    <w:rsid w:val="00CD0E6E"/>
    <w:rsid w:val="00CD23AE"/>
    <w:rsid w:val="00CD27DF"/>
    <w:rsid w:val="00CD2D8A"/>
    <w:rsid w:val="00CD3BAC"/>
    <w:rsid w:val="00CD3FF2"/>
    <w:rsid w:val="00CD41A6"/>
    <w:rsid w:val="00CD4A65"/>
    <w:rsid w:val="00CD531F"/>
    <w:rsid w:val="00CD6FA3"/>
    <w:rsid w:val="00CE1D4F"/>
    <w:rsid w:val="00CE2184"/>
    <w:rsid w:val="00CE3B7F"/>
    <w:rsid w:val="00CE3FA2"/>
    <w:rsid w:val="00CE41A0"/>
    <w:rsid w:val="00CE4958"/>
    <w:rsid w:val="00CE68E2"/>
    <w:rsid w:val="00CE706E"/>
    <w:rsid w:val="00CE70B1"/>
    <w:rsid w:val="00CE7AE4"/>
    <w:rsid w:val="00CF0406"/>
    <w:rsid w:val="00CF0A4C"/>
    <w:rsid w:val="00CF150A"/>
    <w:rsid w:val="00CF2225"/>
    <w:rsid w:val="00CF25E7"/>
    <w:rsid w:val="00CF3C77"/>
    <w:rsid w:val="00CF45A2"/>
    <w:rsid w:val="00CF4725"/>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CF9"/>
    <w:rsid w:val="00D3257F"/>
    <w:rsid w:val="00D32D04"/>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6D8"/>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57FB"/>
    <w:rsid w:val="00D6609E"/>
    <w:rsid w:val="00D67A9F"/>
    <w:rsid w:val="00D67C20"/>
    <w:rsid w:val="00D70C1B"/>
    <w:rsid w:val="00D70E5C"/>
    <w:rsid w:val="00D7146C"/>
    <w:rsid w:val="00D718CD"/>
    <w:rsid w:val="00D7416F"/>
    <w:rsid w:val="00D755F2"/>
    <w:rsid w:val="00D762AC"/>
    <w:rsid w:val="00D775E7"/>
    <w:rsid w:val="00D77B9E"/>
    <w:rsid w:val="00D81B41"/>
    <w:rsid w:val="00D81CA9"/>
    <w:rsid w:val="00D839D8"/>
    <w:rsid w:val="00D83F9E"/>
    <w:rsid w:val="00D840C2"/>
    <w:rsid w:val="00D84562"/>
    <w:rsid w:val="00D85C16"/>
    <w:rsid w:val="00D86169"/>
    <w:rsid w:val="00D8732E"/>
    <w:rsid w:val="00D91294"/>
    <w:rsid w:val="00D9186A"/>
    <w:rsid w:val="00D925EE"/>
    <w:rsid w:val="00D92D47"/>
    <w:rsid w:val="00D92E4C"/>
    <w:rsid w:val="00D94213"/>
    <w:rsid w:val="00D94BEB"/>
    <w:rsid w:val="00D94EA5"/>
    <w:rsid w:val="00D950D3"/>
    <w:rsid w:val="00D95F32"/>
    <w:rsid w:val="00DA024A"/>
    <w:rsid w:val="00DA07EE"/>
    <w:rsid w:val="00DA0A58"/>
    <w:rsid w:val="00DA1C85"/>
    <w:rsid w:val="00DA1CC9"/>
    <w:rsid w:val="00DA2E58"/>
    <w:rsid w:val="00DA328E"/>
    <w:rsid w:val="00DA3AA6"/>
    <w:rsid w:val="00DA46C1"/>
    <w:rsid w:val="00DA56B0"/>
    <w:rsid w:val="00DA70DD"/>
    <w:rsid w:val="00DB088F"/>
    <w:rsid w:val="00DB0B4A"/>
    <w:rsid w:val="00DB1487"/>
    <w:rsid w:val="00DB19B4"/>
    <w:rsid w:val="00DB19F1"/>
    <w:rsid w:val="00DB2470"/>
    <w:rsid w:val="00DB26AE"/>
    <w:rsid w:val="00DB4411"/>
    <w:rsid w:val="00DB466D"/>
    <w:rsid w:val="00DB57E0"/>
    <w:rsid w:val="00DB5FD0"/>
    <w:rsid w:val="00DB7395"/>
    <w:rsid w:val="00DB75C2"/>
    <w:rsid w:val="00DB7E2C"/>
    <w:rsid w:val="00DC027B"/>
    <w:rsid w:val="00DC0A64"/>
    <w:rsid w:val="00DC0FC4"/>
    <w:rsid w:val="00DC1B9A"/>
    <w:rsid w:val="00DC2344"/>
    <w:rsid w:val="00DC2E4F"/>
    <w:rsid w:val="00DC384C"/>
    <w:rsid w:val="00DC40C4"/>
    <w:rsid w:val="00DC4A27"/>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5C5"/>
    <w:rsid w:val="00DE48F0"/>
    <w:rsid w:val="00DE4A77"/>
    <w:rsid w:val="00DE68EE"/>
    <w:rsid w:val="00DE6D24"/>
    <w:rsid w:val="00DE6F57"/>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7F0"/>
    <w:rsid w:val="00E200CF"/>
    <w:rsid w:val="00E24287"/>
    <w:rsid w:val="00E25994"/>
    <w:rsid w:val="00E31367"/>
    <w:rsid w:val="00E3181C"/>
    <w:rsid w:val="00E32EF3"/>
    <w:rsid w:val="00E3356C"/>
    <w:rsid w:val="00E33E21"/>
    <w:rsid w:val="00E34BC4"/>
    <w:rsid w:val="00E3540C"/>
    <w:rsid w:val="00E3559F"/>
    <w:rsid w:val="00E36187"/>
    <w:rsid w:val="00E36332"/>
    <w:rsid w:val="00E36C9B"/>
    <w:rsid w:val="00E37638"/>
    <w:rsid w:val="00E37E9D"/>
    <w:rsid w:val="00E41B71"/>
    <w:rsid w:val="00E42569"/>
    <w:rsid w:val="00E42AE5"/>
    <w:rsid w:val="00E434A0"/>
    <w:rsid w:val="00E44D30"/>
    <w:rsid w:val="00E4597F"/>
    <w:rsid w:val="00E46CB7"/>
    <w:rsid w:val="00E4723D"/>
    <w:rsid w:val="00E5077C"/>
    <w:rsid w:val="00E50A0D"/>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27C"/>
    <w:rsid w:val="00E7252F"/>
    <w:rsid w:val="00E73FC2"/>
    <w:rsid w:val="00E74481"/>
    <w:rsid w:val="00E74517"/>
    <w:rsid w:val="00E755D7"/>
    <w:rsid w:val="00E7566D"/>
    <w:rsid w:val="00E7602B"/>
    <w:rsid w:val="00E76E91"/>
    <w:rsid w:val="00E774B4"/>
    <w:rsid w:val="00E778F5"/>
    <w:rsid w:val="00E80E7C"/>
    <w:rsid w:val="00E81779"/>
    <w:rsid w:val="00E8205B"/>
    <w:rsid w:val="00E82444"/>
    <w:rsid w:val="00E8341C"/>
    <w:rsid w:val="00E8602B"/>
    <w:rsid w:val="00E86B5F"/>
    <w:rsid w:val="00E87D05"/>
    <w:rsid w:val="00E90B7C"/>
    <w:rsid w:val="00E91F96"/>
    <w:rsid w:val="00E92E99"/>
    <w:rsid w:val="00E968FD"/>
    <w:rsid w:val="00E96D55"/>
    <w:rsid w:val="00E97993"/>
    <w:rsid w:val="00EA0D5D"/>
    <w:rsid w:val="00EA1192"/>
    <w:rsid w:val="00EA153F"/>
    <w:rsid w:val="00EA2788"/>
    <w:rsid w:val="00EA2C6E"/>
    <w:rsid w:val="00EA4964"/>
    <w:rsid w:val="00EA4F1A"/>
    <w:rsid w:val="00EA60BE"/>
    <w:rsid w:val="00EB02DE"/>
    <w:rsid w:val="00EB0A07"/>
    <w:rsid w:val="00EB1B69"/>
    <w:rsid w:val="00EB1C78"/>
    <w:rsid w:val="00EB27C3"/>
    <w:rsid w:val="00EB3B46"/>
    <w:rsid w:val="00EB4F08"/>
    <w:rsid w:val="00EC2E07"/>
    <w:rsid w:val="00EC43C7"/>
    <w:rsid w:val="00EC465D"/>
    <w:rsid w:val="00EC5C89"/>
    <w:rsid w:val="00EC66D2"/>
    <w:rsid w:val="00EC67E7"/>
    <w:rsid w:val="00ED0A1B"/>
    <w:rsid w:val="00ED21BC"/>
    <w:rsid w:val="00ED2FEC"/>
    <w:rsid w:val="00ED3F67"/>
    <w:rsid w:val="00ED440A"/>
    <w:rsid w:val="00ED7404"/>
    <w:rsid w:val="00ED7971"/>
    <w:rsid w:val="00EE0748"/>
    <w:rsid w:val="00EE0A6F"/>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341"/>
    <w:rsid w:val="00EF5C82"/>
    <w:rsid w:val="00EF7A15"/>
    <w:rsid w:val="00F01F8C"/>
    <w:rsid w:val="00F035A6"/>
    <w:rsid w:val="00F04AD0"/>
    <w:rsid w:val="00F071C3"/>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5CDF"/>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583"/>
    <w:rsid w:val="00F530E6"/>
    <w:rsid w:val="00F532C7"/>
    <w:rsid w:val="00F54EE5"/>
    <w:rsid w:val="00F551E2"/>
    <w:rsid w:val="00F55358"/>
    <w:rsid w:val="00F5603C"/>
    <w:rsid w:val="00F5605C"/>
    <w:rsid w:val="00F564B9"/>
    <w:rsid w:val="00F57909"/>
    <w:rsid w:val="00F612D6"/>
    <w:rsid w:val="00F63400"/>
    <w:rsid w:val="00F636C6"/>
    <w:rsid w:val="00F63BD3"/>
    <w:rsid w:val="00F6433D"/>
    <w:rsid w:val="00F6573E"/>
    <w:rsid w:val="00F662EB"/>
    <w:rsid w:val="00F67606"/>
    <w:rsid w:val="00F70327"/>
    <w:rsid w:val="00F70FEF"/>
    <w:rsid w:val="00F71AD8"/>
    <w:rsid w:val="00F72FA8"/>
    <w:rsid w:val="00F75415"/>
    <w:rsid w:val="00F773F9"/>
    <w:rsid w:val="00F77A6B"/>
    <w:rsid w:val="00F8101C"/>
    <w:rsid w:val="00F817B9"/>
    <w:rsid w:val="00F81CB7"/>
    <w:rsid w:val="00F82280"/>
    <w:rsid w:val="00F8235F"/>
    <w:rsid w:val="00F835D9"/>
    <w:rsid w:val="00F83A22"/>
    <w:rsid w:val="00F83A97"/>
    <w:rsid w:val="00F844F0"/>
    <w:rsid w:val="00F845F5"/>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7E6"/>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43D"/>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6D13"/>
    <w:rsid w:val="00FE7575"/>
    <w:rsid w:val="00FF1070"/>
    <w:rsid w:val="00FF13E2"/>
    <w:rsid w:val="00FF2237"/>
    <w:rsid w:val="00FF4953"/>
    <w:rsid w:val="00FF57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0FC06"/>
  <w15:chartTrackingRefBased/>
  <w15:docId w15:val="{1B0DF000-BD3E-4CC0-B794-31AD9C2B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A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mark3aggm5xwt">
    <w:name w:val="mark3aggm5xwt"/>
    <w:basedOn w:val="DefaultParagraphFont"/>
    <w:rsid w:val="003B2253"/>
  </w:style>
  <w:style w:type="paragraph" w:customStyle="1" w:styleId="tv213">
    <w:name w:val="tv213"/>
    <w:basedOn w:val="Normal"/>
    <w:rsid w:val="00EB27C3"/>
    <w:pPr>
      <w:spacing w:before="100" w:beforeAutospacing="1" w:after="100" w:afterAutospacing="1"/>
    </w:pPr>
  </w:style>
  <w:style w:type="paragraph" w:customStyle="1" w:styleId="xxxmsonormal">
    <w:name w:val="x_xxmsonormal"/>
    <w:basedOn w:val="Normal"/>
    <w:rsid w:val="009C1D3E"/>
    <w:rPr>
      <w:rFonts w:ascii="Calibri" w:eastAsia="Calibri" w:hAnsi="Calibri" w:cs="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B493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757">
      <w:bodyDiv w:val="1"/>
      <w:marLeft w:val="0"/>
      <w:marRight w:val="0"/>
      <w:marTop w:val="0"/>
      <w:marBottom w:val="0"/>
      <w:divBdr>
        <w:top w:val="none" w:sz="0" w:space="0" w:color="auto"/>
        <w:left w:val="none" w:sz="0" w:space="0" w:color="auto"/>
        <w:bottom w:val="none" w:sz="0" w:space="0" w:color="auto"/>
        <w:right w:val="none" w:sz="0" w:space="0" w:color="auto"/>
      </w:divBdr>
    </w:div>
    <w:div w:id="436028197">
      <w:bodyDiv w:val="1"/>
      <w:marLeft w:val="0"/>
      <w:marRight w:val="0"/>
      <w:marTop w:val="0"/>
      <w:marBottom w:val="0"/>
      <w:divBdr>
        <w:top w:val="none" w:sz="0" w:space="0" w:color="auto"/>
        <w:left w:val="none" w:sz="0" w:space="0" w:color="auto"/>
        <w:bottom w:val="none" w:sz="0" w:space="0" w:color="auto"/>
        <w:right w:val="none" w:sz="0" w:space="0" w:color="auto"/>
      </w:divBdr>
    </w:div>
    <w:div w:id="442501784">
      <w:bodyDiv w:val="1"/>
      <w:marLeft w:val="0"/>
      <w:marRight w:val="0"/>
      <w:marTop w:val="0"/>
      <w:marBottom w:val="0"/>
      <w:divBdr>
        <w:top w:val="none" w:sz="0" w:space="0" w:color="auto"/>
        <w:left w:val="none" w:sz="0" w:space="0" w:color="auto"/>
        <w:bottom w:val="none" w:sz="0" w:space="0" w:color="auto"/>
        <w:right w:val="none" w:sz="0" w:space="0" w:color="auto"/>
      </w:divBdr>
      <w:divsChild>
        <w:div w:id="526599267">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744516">
      <w:bodyDiv w:val="1"/>
      <w:marLeft w:val="0"/>
      <w:marRight w:val="0"/>
      <w:marTop w:val="0"/>
      <w:marBottom w:val="0"/>
      <w:divBdr>
        <w:top w:val="none" w:sz="0" w:space="0" w:color="auto"/>
        <w:left w:val="none" w:sz="0" w:space="0" w:color="auto"/>
        <w:bottom w:val="none" w:sz="0" w:space="0" w:color="auto"/>
        <w:right w:val="none" w:sz="0" w:space="0" w:color="auto"/>
      </w:divBdr>
      <w:divsChild>
        <w:div w:id="1220941639">
          <w:marLeft w:val="0"/>
          <w:marRight w:val="0"/>
          <w:marTop w:val="0"/>
          <w:marBottom w:val="0"/>
          <w:divBdr>
            <w:top w:val="none" w:sz="0" w:space="0" w:color="auto"/>
            <w:left w:val="none" w:sz="0" w:space="0" w:color="auto"/>
            <w:bottom w:val="none" w:sz="0" w:space="0" w:color="auto"/>
            <w:right w:val="none" w:sz="0" w:space="0" w:color="auto"/>
          </w:divBdr>
        </w:div>
      </w:divsChild>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874581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0036057">
      <w:bodyDiv w:val="1"/>
      <w:marLeft w:val="0"/>
      <w:marRight w:val="0"/>
      <w:marTop w:val="0"/>
      <w:marBottom w:val="0"/>
      <w:divBdr>
        <w:top w:val="none" w:sz="0" w:space="0" w:color="auto"/>
        <w:left w:val="none" w:sz="0" w:space="0" w:color="auto"/>
        <w:bottom w:val="none" w:sz="0" w:space="0" w:color="auto"/>
        <w:right w:val="none" w:sz="0" w:space="0" w:color="auto"/>
      </w:divBdr>
    </w:div>
    <w:div w:id="17334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6127" TargetMode="External"/><Relationship Id="rId13" Type="http://schemas.openxmlformats.org/officeDocument/2006/relationships/hyperlink" Target="https://likumi.lv/ta/id/31612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61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61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161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6127"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5B6A-A7ED-4A0F-AA38-7676CA73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2218</Words>
  <Characters>16860</Characters>
  <Application>Microsoft Office Word</Application>
  <DocSecurity>0</DocSecurity>
  <Lines>140</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Anita Veikina</cp:lastModifiedBy>
  <cp:revision>20</cp:revision>
  <cp:lastPrinted>2009-04-08T08:39:00Z</cp:lastPrinted>
  <dcterms:created xsi:type="dcterms:W3CDTF">2021-04-09T08:45:00Z</dcterms:created>
  <dcterms:modified xsi:type="dcterms:W3CDTF">2021-04-12T09:40:00Z</dcterms:modified>
</cp:coreProperties>
</file>